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5E4650" w:rsidRPr="005E4650" w14:paraId="2948CA22" w14:textId="77777777" w:rsidTr="00053476">
        <w:tc>
          <w:tcPr>
            <w:tcW w:w="3835" w:type="pct"/>
          </w:tcPr>
          <w:p w14:paraId="135747D3" w14:textId="77777777" w:rsidR="005E4650" w:rsidRPr="005E4650" w:rsidRDefault="005E4650" w:rsidP="005E4650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5E4650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Beiðni</w:t>
            </w:r>
          </w:p>
        </w:tc>
        <w:tc>
          <w:tcPr>
            <w:tcW w:w="1165" w:type="pct"/>
          </w:tcPr>
          <w:p w14:paraId="166B3123" w14:textId="77777777" w:rsidR="005E4650" w:rsidRPr="005E4650" w:rsidRDefault="005E4650" w:rsidP="005E4650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5E4650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7FFF0B9" wp14:editId="30C2D973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4650" w:rsidRPr="005E4650" w14:paraId="3CDFFD29" w14:textId="77777777" w:rsidTr="00053476">
        <w:trPr>
          <w:trHeight w:val="397"/>
        </w:trPr>
        <w:tc>
          <w:tcPr>
            <w:tcW w:w="3835" w:type="pct"/>
            <w:vAlign w:val="center"/>
          </w:tcPr>
          <w:p w14:paraId="687F3997" w14:textId="77777777" w:rsidR="005E4650" w:rsidRPr="005E4650" w:rsidRDefault="005E4650" w:rsidP="005E4650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5E4650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um greiðslu reikninga</w:t>
            </w:r>
          </w:p>
        </w:tc>
        <w:tc>
          <w:tcPr>
            <w:tcW w:w="1165" w:type="pct"/>
            <w:vAlign w:val="bottom"/>
          </w:tcPr>
          <w:p w14:paraId="73D13B61" w14:textId="77777777" w:rsidR="005E4650" w:rsidRPr="005E4650" w:rsidRDefault="005E4650" w:rsidP="005E4650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3F47397E" w14:textId="77777777" w:rsidR="00834478" w:rsidRDefault="00834478">
      <w:pPr>
        <w:rPr>
          <w:rStyle w:val="SubtleEmphasis"/>
        </w:rPr>
      </w:pPr>
    </w:p>
    <w:p w14:paraId="3F47397F" w14:textId="77777777" w:rsidR="00B2400B" w:rsidRPr="00BE05D1" w:rsidRDefault="00B2400B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7"/>
        <w:gridCol w:w="282"/>
        <w:gridCol w:w="2601"/>
      </w:tblGrid>
      <w:tr w:rsidR="00DC14AC" w:rsidRPr="00F650F9" w14:paraId="3F473983" w14:textId="77777777" w:rsidTr="0033753B">
        <w:tc>
          <w:tcPr>
            <w:tcW w:w="3569" w:type="pct"/>
            <w:tcBorders>
              <w:bottom w:val="single" w:sz="2" w:space="0" w:color="auto"/>
            </w:tcBorders>
          </w:tcPr>
          <w:bookmarkStart w:id="0" w:name="NAFN1"/>
          <w:p w14:paraId="3F473980" w14:textId="77777777" w:rsidR="00DC14AC" w:rsidRPr="00F650F9" w:rsidRDefault="00DC14AC" w:rsidP="0033753B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bookmarkStart w:id="1" w:name="_GoBack"/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bookmarkEnd w:id="1"/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140" w:type="pct"/>
          </w:tcPr>
          <w:p w14:paraId="3F473981" w14:textId="77777777" w:rsidR="00DC14AC" w:rsidRPr="00F650F9" w:rsidRDefault="00DC14AC" w:rsidP="0033753B">
            <w:pPr>
              <w:pStyle w:val="NoSpacing"/>
              <w:rPr>
                <w:rStyle w:val="SubtleEmphasis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14:paraId="3F473982" w14:textId="77777777" w:rsidR="00DC14AC" w:rsidRPr="00F650F9" w:rsidRDefault="00DC14AC" w:rsidP="0033753B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C14AC" w:rsidRPr="00F650F9" w14:paraId="3F473987" w14:textId="77777777" w:rsidTr="0033753B">
        <w:tc>
          <w:tcPr>
            <w:tcW w:w="3569" w:type="pct"/>
            <w:tcBorders>
              <w:top w:val="single" w:sz="2" w:space="0" w:color="auto"/>
            </w:tcBorders>
          </w:tcPr>
          <w:p w14:paraId="3F473984" w14:textId="77777777" w:rsidR="00DC14AC" w:rsidRPr="00F650F9" w:rsidRDefault="00DC14AC" w:rsidP="0033753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</w:p>
        </w:tc>
        <w:tc>
          <w:tcPr>
            <w:tcW w:w="140" w:type="pct"/>
          </w:tcPr>
          <w:p w14:paraId="3F473985" w14:textId="77777777" w:rsidR="00DC14AC" w:rsidRPr="00F650F9" w:rsidRDefault="00DC14AC" w:rsidP="0033753B">
            <w:pPr>
              <w:pStyle w:val="NoSpacing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3F473986" w14:textId="77777777" w:rsidR="00DC14AC" w:rsidRPr="00F650F9" w:rsidRDefault="00DC14AC" w:rsidP="0033753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14:paraId="3F473988" w14:textId="77777777" w:rsidR="00DC14AC" w:rsidRDefault="00DC14AC" w:rsidP="00DC14AC">
      <w:pPr>
        <w:pStyle w:val="NoSpacing"/>
        <w:rPr>
          <w:rStyle w:val="SubtleEmphasi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0"/>
        <w:gridCol w:w="282"/>
        <w:gridCol w:w="710"/>
        <w:gridCol w:w="284"/>
        <w:gridCol w:w="4961"/>
        <w:gridCol w:w="284"/>
        <w:gridCol w:w="2599"/>
      </w:tblGrid>
      <w:tr w:rsidR="00DC14AC" w:rsidRPr="00C15268" w14:paraId="3F473990" w14:textId="77777777" w:rsidTr="0033753B">
        <w:trPr>
          <w:trHeight w:val="70"/>
        </w:trPr>
        <w:tc>
          <w:tcPr>
            <w:tcW w:w="476" w:type="pct"/>
            <w:tcBorders>
              <w:bottom w:val="single" w:sz="2" w:space="0" w:color="auto"/>
            </w:tcBorders>
          </w:tcPr>
          <w:bookmarkStart w:id="2" w:name="Text1"/>
          <w:p w14:paraId="3F473989" w14:textId="77777777" w:rsidR="00DC14AC" w:rsidRPr="00C15268" w:rsidRDefault="00DC14AC" w:rsidP="0033753B">
            <w:pPr>
              <w:rPr>
                <w:rStyle w:val="SubtleEmphasis"/>
              </w:rPr>
            </w:pPr>
            <w:r w:rsidRPr="00C15268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5268">
              <w:rPr>
                <w:rStyle w:val="SubtleEmphasis"/>
              </w:rPr>
              <w:instrText xml:space="preserve"> FORMTEXT </w:instrText>
            </w:r>
            <w:r w:rsidRPr="00C15268">
              <w:rPr>
                <w:rStyle w:val="SubtleEmphasis"/>
              </w:rPr>
            </w:r>
            <w:r w:rsidRPr="00C15268">
              <w:rPr>
                <w:rStyle w:val="SubtleEmphasis"/>
              </w:rPr>
              <w:fldChar w:fldCharType="separate"/>
            </w:r>
            <w:r w:rsidRPr="00C15268">
              <w:rPr>
                <w:rStyle w:val="SubtleEmphasis"/>
              </w:rPr>
              <w:t> </w:t>
            </w:r>
            <w:r w:rsidRPr="00C15268">
              <w:rPr>
                <w:rStyle w:val="SubtleEmphasis"/>
              </w:rPr>
              <w:t> </w:t>
            </w:r>
            <w:r w:rsidRPr="00C15268">
              <w:rPr>
                <w:rStyle w:val="SubtleEmphasis"/>
              </w:rPr>
              <w:t> </w:t>
            </w:r>
            <w:r w:rsidRPr="00C15268">
              <w:rPr>
                <w:rStyle w:val="SubtleEmphasis"/>
              </w:rPr>
              <w:t> </w:t>
            </w:r>
            <w:r w:rsidRPr="00C15268"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140" w:type="pct"/>
          </w:tcPr>
          <w:p w14:paraId="3F47398A" w14:textId="77777777" w:rsidR="00DC14AC" w:rsidRPr="00C15268" w:rsidRDefault="00DC14AC" w:rsidP="0033753B">
            <w:pPr>
              <w:rPr>
                <w:rStyle w:val="SubtleEmphasis"/>
              </w:rPr>
            </w:pPr>
          </w:p>
        </w:tc>
        <w:bookmarkStart w:id="3" w:name="Text2"/>
        <w:tc>
          <w:tcPr>
            <w:tcW w:w="352" w:type="pct"/>
            <w:tcBorders>
              <w:bottom w:val="single" w:sz="2" w:space="0" w:color="auto"/>
            </w:tcBorders>
          </w:tcPr>
          <w:p w14:paraId="3F47398B" w14:textId="77777777" w:rsidR="00DC14AC" w:rsidRPr="00C15268" w:rsidRDefault="00DC14AC" w:rsidP="0033753B">
            <w:pPr>
              <w:rPr>
                <w:rStyle w:val="SubtleEmphasis"/>
              </w:rPr>
            </w:pPr>
            <w:r w:rsidRPr="00C15268">
              <w:rPr>
                <w:rStyle w:val="SubtleEmphasi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5268">
              <w:rPr>
                <w:rStyle w:val="SubtleEmphasis"/>
              </w:rPr>
              <w:instrText xml:space="preserve"> FORMTEXT </w:instrText>
            </w:r>
            <w:r w:rsidRPr="00C15268">
              <w:rPr>
                <w:rStyle w:val="SubtleEmphasis"/>
              </w:rPr>
            </w:r>
            <w:r w:rsidRPr="00C15268">
              <w:rPr>
                <w:rStyle w:val="SubtleEmphasis"/>
              </w:rPr>
              <w:fldChar w:fldCharType="separate"/>
            </w:r>
            <w:r w:rsidRPr="00C15268">
              <w:rPr>
                <w:rStyle w:val="SubtleEmphasis"/>
              </w:rPr>
              <w:t> </w:t>
            </w:r>
            <w:r w:rsidRPr="00C15268">
              <w:rPr>
                <w:rStyle w:val="SubtleEmphasis"/>
              </w:rPr>
              <w:t> </w:t>
            </w:r>
            <w:r w:rsidRPr="00C15268">
              <w:rPr>
                <w:rStyle w:val="SubtleEmphasis"/>
              </w:rPr>
              <w:fldChar w:fldCharType="end"/>
            </w:r>
            <w:bookmarkEnd w:id="3"/>
          </w:p>
        </w:tc>
        <w:tc>
          <w:tcPr>
            <w:tcW w:w="141" w:type="pct"/>
          </w:tcPr>
          <w:p w14:paraId="3F47398C" w14:textId="77777777" w:rsidR="00DC14AC" w:rsidRPr="00C15268" w:rsidRDefault="00DC14AC" w:rsidP="0033753B">
            <w:pPr>
              <w:rPr>
                <w:rStyle w:val="SubtleEmphasis"/>
              </w:rPr>
            </w:pPr>
          </w:p>
        </w:tc>
        <w:bookmarkStart w:id="4" w:name="Text3"/>
        <w:tc>
          <w:tcPr>
            <w:tcW w:w="2461" w:type="pct"/>
            <w:tcBorders>
              <w:bottom w:val="single" w:sz="2" w:space="0" w:color="auto"/>
            </w:tcBorders>
          </w:tcPr>
          <w:p w14:paraId="3F47398D" w14:textId="77777777" w:rsidR="00DC14AC" w:rsidRPr="00C15268" w:rsidRDefault="00DC14AC" w:rsidP="0033753B">
            <w:pPr>
              <w:rPr>
                <w:rStyle w:val="SubtleEmphasis"/>
              </w:rPr>
            </w:pPr>
            <w:r w:rsidRPr="00C15268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15268">
              <w:rPr>
                <w:rStyle w:val="SubtleEmphasis"/>
              </w:rPr>
              <w:instrText xml:space="preserve"> FORMTEXT </w:instrText>
            </w:r>
            <w:r w:rsidRPr="00C15268">
              <w:rPr>
                <w:rStyle w:val="SubtleEmphasis"/>
              </w:rPr>
            </w:r>
            <w:r w:rsidRPr="00C15268">
              <w:rPr>
                <w:rStyle w:val="SubtleEmphasis"/>
              </w:rPr>
              <w:fldChar w:fldCharType="separate"/>
            </w:r>
            <w:r w:rsidRPr="00C15268">
              <w:rPr>
                <w:rStyle w:val="SubtleEmphasis"/>
              </w:rPr>
              <w:t> </w:t>
            </w:r>
            <w:r w:rsidRPr="00C15268">
              <w:rPr>
                <w:rStyle w:val="SubtleEmphasis"/>
              </w:rPr>
              <w:t> </w:t>
            </w:r>
            <w:r w:rsidRPr="00C15268">
              <w:rPr>
                <w:rStyle w:val="SubtleEmphasis"/>
              </w:rPr>
              <w:t> </w:t>
            </w:r>
            <w:r w:rsidRPr="00C15268">
              <w:rPr>
                <w:rStyle w:val="SubtleEmphasis"/>
              </w:rPr>
              <w:t> </w:t>
            </w:r>
            <w:r w:rsidRPr="00C15268">
              <w:rPr>
                <w:rStyle w:val="SubtleEmphasis"/>
              </w:rPr>
              <w:t> </w:t>
            </w:r>
            <w:r w:rsidRPr="00C15268">
              <w:rPr>
                <w:rStyle w:val="SubtleEmphasis"/>
              </w:rPr>
              <w:fldChar w:fldCharType="end"/>
            </w:r>
            <w:bookmarkEnd w:id="4"/>
          </w:p>
        </w:tc>
        <w:tc>
          <w:tcPr>
            <w:tcW w:w="141" w:type="pct"/>
          </w:tcPr>
          <w:p w14:paraId="3F47398E" w14:textId="77777777" w:rsidR="00DC14AC" w:rsidRPr="00C15268" w:rsidRDefault="00DC14AC" w:rsidP="0033753B">
            <w:pPr>
              <w:rPr>
                <w:rStyle w:val="SubtleEmphasis"/>
              </w:rPr>
            </w:pPr>
          </w:p>
        </w:tc>
        <w:bookmarkStart w:id="5" w:name="Text4"/>
        <w:tc>
          <w:tcPr>
            <w:tcW w:w="1289" w:type="pct"/>
            <w:tcBorders>
              <w:bottom w:val="single" w:sz="2" w:space="0" w:color="auto"/>
            </w:tcBorders>
          </w:tcPr>
          <w:p w14:paraId="3F47398F" w14:textId="77777777" w:rsidR="00DC14AC" w:rsidRPr="00C15268" w:rsidRDefault="00DC14AC" w:rsidP="0033753B">
            <w:pPr>
              <w:rPr>
                <w:rStyle w:val="SubtleEmphasis"/>
              </w:rPr>
            </w:pPr>
            <w:r w:rsidRPr="00C15268">
              <w:rPr>
                <w:rStyle w:val="SubtleEmphasi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r w:rsidRPr="00C15268">
              <w:rPr>
                <w:rStyle w:val="SubtleEmphasis"/>
              </w:rPr>
              <w:instrText xml:space="preserve"> FORMTEXT </w:instrText>
            </w:r>
            <w:r w:rsidRPr="00C15268">
              <w:rPr>
                <w:rStyle w:val="SubtleEmphasis"/>
              </w:rPr>
            </w:r>
            <w:r w:rsidRPr="00C15268">
              <w:rPr>
                <w:rStyle w:val="SubtleEmphasis"/>
              </w:rPr>
              <w:fldChar w:fldCharType="separate"/>
            </w:r>
            <w:r w:rsidRPr="00C15268">
              <w:rPr>
                <w:rStyle w:val="SubtleEmphasis"/>
              </w:rPr>
              <w:t> </w:t>
            </w:r>
            <w:r w:rsidRPr="00C15268">
              <w:rPr>
                <w:rStyle w:val="SubtleEmphasis"/>
              </w:rPr>
              <w:t> </w:t>
            </w:r>
            <w:r w:rsidRPr="00C15268">
              <w:rPr>
                <w:rStyle w:val="SubtleEmphasis"/>
              </w:rPr>
              <w:t> </w:t>
            </w:r>
            <w:r w:rsidRPr="00C15268">
              <w:rPr>
                <w:rStyle w:val="SubtleEmphasis"/>
              </w:rPr>
              <w:t> </w:t>
            </w:r>
            <w:r w:rsidRPr="00C15268">
              <w:rPr>
                <w:rStyle w:val="SubtleEmphasis"/>
              </w:rPr>
              <w:t> </w:t>
            </w:r>
            <w:r w:rsidRPr="00C15268">
              <w:rPr>
                <w:rStyle w:val="SubtleEmphasis"/>
              </w:rPr>
              <w:fldChar w:fldCharType="end"/>
            </w:r>
            <w:bookmarkEnd w:id="5"/>
          </w:p>
        </w:tc>
      </w:tr>
      <w:tr w:rsidR="00DC14AC" w:rsidRPr="00C15268" w14:paraId="3F473998" w14:textId="77777777" w:rsidTr="0033753B">
        <w:trPr>
          <w:trHeight w:val="70"/>
        </w:trPr>
        <w:tc>
          <w:tcPr>
            <w:tcW w:w="476" w:type="pct"/>
            <w:tcBorders>
              <w:top w:val="single" w:sz="2" w:space="0" w:color="auto"/>
            </w:tcBorders>
          </w:tcPr>
          <w:p w14:paraId="3F473991" w14:textId="77777777" w:rsidR="00DC14AC" w:rsidRPr="00C15268" w:rsidRDefault="00DC14AC" w:rsidP="0033753B">
            <w:pPr>
              <w:rPr>
                <w:rStyle w:val="Strong"/>
              </w:rPr>
            </w:pPr>
            <w:r w:rsidRPr="00C15268">
              <w:rPr>
                <w:rStyle w:val="Strong"/>
              </w:rPr>
              <w:t>Banki</w:t>
            </w:r>
          </w:p>
        </w:tc>
        <w:tc>
          <w:tcPr>
            <w:tcW w:w="140" w:type="pct"/>
          </w:tcPr>
          <w:p w14:paraId="3F473992" w14:textId="77777777" w:rsidR="00DC14AC" w:rsidRPr="00C15268" w:rsidRDefault="00DC14AC" w:rsidP="0033753B">
            <w:pPr>
              <w:rPr>
                <w:rStyle w:val="Strong"/>
              </w:rPr>
            </w:pPr>
          </w:p>
        </w:tc>
        <w:tc>
          <w:tcPr>
            <w:tcW w:w="352" w:type="pct"/>
            <w:tcBorders>
              <w:top w:val="single" w:sz="2" w:space="0" w:color="auto"/>
            </w:tcBorders>
          </w:tcPr>
          <w:p w14:paraId="3F473993" w14:textId="77777777" w:rsidR="00DC14AC" w:rsidRPr="00C15268" w:rsidRDefault="00DC14AC" w:rsidP="0033753B">
            <w:pPr>
              <w:rPr>
                <w:rStyle w:val="Strong"/>
              </w:rPr>
            </w:pPr>
            <w:r w:rsidRPr="00C15268">
              <w:rPr>
                <w:rStyle w:val="Strong"/>
              </w:rPr>
              <w:t>Hb</w:t>
            </w:r>
          </w:p>
        </w:tc>
        <w:tc>
          <w:tcPr>
            <w:tcW w:w="141" w:type="pct"/>
          </w:tcPr>
          <w:p w14:paraId="3F473994" w14:textId="77777777" w:rsidR="00DC14AC" w:rsidRPr="00C15268" w:rsidRDefault="00DC14AC" w:rsidP="0033753B">
            <w:pPr>
              <w:rPr>
                <w:rStyle w:val="Strong"/>
              </w:rPr>
            </w:pPr>
          </w:p>
        </w:tc>
        <w:tc>
          <w:tcPr>
            <w:tcW w:w="2461" w:type="pct"/>
            <w:tcBorders>
              <w:top w:val="single" w:sz="2" w:space="0" w:color="auto"/>
            </w:tcBorders>
          </w:tcPr>
          <w:p w14:paraId="3F473995" w14:textId="77777777" w:rsidR="00DC14AC" w:rsidRPr="00C15268" w:rsidRDefault="00DC14AC" w:rsidP="0033753B">
            <w:pPr>
              <w:rPr>
                <w:rStyle w:val="Strong"/>
              </w:rPr>
            </w:pPr>
            <w:r w:rsidRPr="00C15268">
              <w:rPr>
                <w:rStyle w:val="Strong"/>
              </w:rPr>
              <w:t>Reikningsnúmer</w:t>
            </w:r>
          </w:p>
        </w:tc>
        <w:tc>
          <w:tcPr>
            <w:tcW w:w="141" w:type="pct"/>
          </w:tcPr>
          <w:p w14:paraId="3F473996" w14:textId="77777777" w:rsidR="00DC14AC" w:rsidRPr="00C15268" w:rsidRDefault="00DC14AC" w:rsidP="0033753B">
            <w:pPr>
              <w:rPr>
                <w:rStyle w:val="Strong"/>
              </w:rPr>
            </w:pPr>
          </w:p>
        </w:tc>
        <w:tc>
          <w:tcPr>
            <w:tcW w:w="1289" w:type="pct"/>
            <w:tcBorders>
              <w:top w:val="single" w:sz="2" w:space="0" w:color="auto"/>
            </w:tcBorders>
          </w:tcPr>
          <w:p w14:paraId="3F473997" w14:textId="77777777" w:rsidR="00DC14AC" w:rsidRPr="00C15268" w:rsidRDefault="00DC14AC" w:rsidP="0033753B">
            <w:pPr>
              <w:rPr>
                <w:rStyle w:val="Strong"/>
              </w:rPr>
            </w:pPr>
            <w:r w:rsidRPr="00C15268">
              <w:rPr>
                <w:rStyle w:val="Strong"/>
              </w:rPr>
              <w:t>Tilvísun</w:t>
            </w:r>
          </w:p>
        </w:tc>
      </w:tr>
    </w:tbl>
    <w:p w14:paraId="3F473999" w14:textId="77777777" w:rsidR="00DC14AC" w:rsidRPr="00DC14AC" w:rsidRDefault="00DC14AC" w:rsidP="00DC14AC">
      <w:pPr>
        <w:pStyle w:val="NoSpacing"/>
        <w:rPr>
          <w:rStyle w:val="SubtleEmphasi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C14AC" w:rsidRPr="0004580C" w14:paraId="3F47399C" w14:textId="77777777" w:rsidTr="0033753B">
        <w:trPr>
          <w:trHeight w:val="631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F47399A" w14:textId="77777777" w:rsidR="00DC14AC" w:rsidRPr="00DC14AC" w:rsidRDefault="00DC14AC" w:rsidP="0033753B">
            <w:pPr>
              <w:rPr>
                <w:rStyle w:val="Strong"/>
              </w:rPr>
            </w:pPr>
            <w:r w:rsidRPr="00DC14AC">
              <w:rPr>
                <w:rStyle w:val="Strong"/>
              </w:rPr>
              <w:t>Vinsamlega greiðið neðangreinda / meðfylgjandi reikninga:</w:t>
            </w:r>
          </w:p>
          <w:bookmarkStart w:id="6" w:name="Text9"/>
          <w:p w14:paraId="3F47399B" w14:textId="77777777" w:rsidR="00DC14AC" w:rsidRPr="00DC14AC" w:rsidRDefault="00DC14AC" w:rsidP="0033753B">
            <w:pPr>
              <w:rPr>
                <w:rStyle w:val="SubtleEmphasis"/>
              </w:rPr>
            </w:pPr>
            <w:r w:rsidRPr="00DC14AC">
              <w:rPr>
                <w:rStyle w:val="SubtleEmphasi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14AC">
              <w:rPr>
                <w:rStyle w:val="SubtleEmphasis"/>
              </w:rPr>
              <w:instrText xml:space="preserve"> FORMTEXT </w:instrText>
            </w:r>
            <w:r w:rsidRPr="00DC14AC">
              <w:rPr>
                <w:rStyle w:val="SubtleEmphasis"/>
              </w:rPr>
            </w:r>
            <w:r w:rsidRPr="00DC14AC">
              <w:rPr>
                <w:rStyle w:val="SubtleEmphasis"/>
              </w:rPr>
              <w:fldChar w:fldCharType="separate"/>
            </w:r>
            <w:r w:rsidRPr="00DC14AC">
              <w:rPr>
                <w:rStyle w:val="SubtleEmphasis"/>
              </w:rPr>
              <w:t> </w:t>
            </w:r>
            <w:r w:rsidRPr="00DC14AC">
              <w:rPr>
                <w:rStyle w:val="SubtleEmphasis"/>
              </w:rPr>
              <w:t> </w:t>
            </w:r>
            <w:r w:rsidRPr="00DC14AC">
              <w:rPr>
                <w:rStyle w:val="SubtleEmphasis"/>
              </w:rPr>
              <w:t> </w:t>
            </w:r>
            <w:r w:rsidRPr="00DC14AC">
              <w:rPr>
                <w:rStyle w:val="SubtleEmphasis"/>
              </w:rPr>
              <w:t> </w:t>
            </w:r>
            <w:r w:rsidRPr="00DC14AC">
              <w:rPr>
                <w:rStyle w:val="SubtleEmphasis"/>
              </w:rPr>
              <w:t> </w:t>
            </w:r>
            <w:r w:rsidRPr="00DC14AC">
              <w:rPr>
                <w:rStyle w:val="SubtleEmphasis"/>
              </w:rPr>
              <w:fldChar w:fldCharType="end"/>
            </w:r>
            <w:bookmarkEnd w:id="6"/>
          </w:p>
        </w:tc>
      </w:tr>
    </w:tbl>
    <w:p w14:paraId="3F47399D" w14:textId="77777777" w:rsidR="00DC14AC" w:rsidRPr="00DC14AC" w:rsidRDefault="00DC14AC" w:rsidP="00DC14AC">
      <w:pPr>
        <w:rPr>
          <w:rStyle w:val="SubtleEmphasi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</w:tblGrid>
      <w:tr w:rsidR="00DC14AC" w:rsidRPr="0004580C" w14:paraId="3F4739A0" w14:textId="77777777" w:rsidTr="00DC14AC">
        <w:trPr>
          <w:jc w:val="right"/>
        </w:trPr>
        <w:tc>
          <w:tcPr>
            <w:tcW w:w="2236" w:type="dxa"/>
          </w:tcPr>
          <w:p w14:paraId="3F47399E" w14:textId="77777777" w:rsidR="00DC14AC" w:rsidRPr="00DC14AC" w:rsidRDefault="00DC14AC" w:rsidP="0033753B">
            <w:pPr>
              <w:rPr>
                <w:rStyle w:val="Strong"/>
              </w:rPr>
            </w:pPr>
            <w:r w:rsidRPr="00DC14AC">
              <w:rPr>
                <w:rStyle w:val="Strong"/>
              </w:rPr>
              <w:t>Samtals að upphæð</w:t>
            </w:r>
          </w:p>
          <w:p w14:paraId="3F47399F" w14:textId="77777777" w:rsidR="00DC14AC" w:rsidRPr="00DC14AC" w:rsidRDefault="00DC14AC" w:rsidP="0033753B">
            <w:pPr>
              <w:rPr>
                <w:rStyle w:val="SubtleEmphasis"/>
              </w:rPr>
            </w:pPr>
            <w:r w:rsidRPr="00DC14AC">
              <w:rPr>
                <w:rStyle w:val="SubtleEmphasi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DC14AC">
              <w:rPr>
                <w:rStyle w:val="SubtleEmphasis"/>
              </w:rPr>
              <w:instrText xml:space="preserve"> FORMTEXT </w:instrText>
            </w:r>
            <w:r w:rsidRPr="00DC14AC">
              <w:rPr>
                <w:rStyle w:val="SubtleEmphasis"/>
              </w:rPr>
            </w:r>
            <w:r w:rsidRPr="00DC14AC">
              <w:rPr>
                <w:rStyle w:val="SubtleEmphasis"/>
              </w:rPr>
              <w:fldChar w:fldCharType="separate"/>
            </w:r>
            <w:r w:rsidRPr="00DC14AC">
              <w:rPr>
                <w:rStyle w:val="SubtleEmphasis"/>
              </w:rPr>
              <w:t> </w:t>
            </w:r>
            <w:r w:rsidRPr="00DC14AC">
              <w:rPr>
                <w:rStyle w:val="SubtleEmphasis"/>
              </w:rPr>
              <w:t> </w:t>
            </w:r>
            <w:r w:rsidRPr="00DC14AC">
              <w:rPr>
                <w:rStyle w:val="SubtleEmphasis"/>
              </w:rPr>
              <w:t> </w:t>
            </w:r>
            <w:r w:rsidRPr="00DC14AC">
              <w:rPr>
                <w:rStyle w:val="SubtleEmphasis"/>
              </w:rPr>
              <w:t> </w:t>
            </w:r>
            <w:r w:rsidRPr="00DC14AC">
              <w:rPr>
                <w:rStyle w:val="SubtleEmphasis"/>
              </w:rPr>
              <w:t> </w:t>
            </w:r>
            <w:r w:rsidRPr="00DC14AC">
              <w:rPr>
                <w:rStyle w:val="SubtleEmphasis"/>
              </w:rPr>
              <w:fldChar w:fldCharType="end"/>
            </w:r>
            <w:bookmarkEnd w:id="7"/>
          </w:p>
        </w:tc>
      </w:tr>
    </w:tbl>
    <w:p w14:paraId="3F4739A1" w14:textId="77777777" w:rsidR="00DC14AC" w:rsidRPr="00DC14AC" w:rsidRDefault="00DC14AC" w:rsidP="00DC14AC">
      <w:pPr>
        <w:rPr>
          <w:rStyle w:val="SubtleEmphasis"/>
        </w:rPr>
      </w:pPr>
    </w:p>
    <w:p w14:paraId="3F4739A2" w14:textId="77777777" w:rsidR="00DC14AC" w:rsidRPr="00DC14AC" w:rsidRDefault="00DC14AC" w:rsidP="00DC14AC">
      <w:pPr>
        <w:spacing w:after="120"/>
        <w:jc w:val="both"/>
        <w:rPr>
          <w:rStyle w:val="SubtleEmphasis"/>
        </w:rPr>
      </w:pPr>
      <w:r w:rsidRPr="00DC14AC">
        <w:rPr>
          <w:rStyle w:val="SubtleEmphasis"/>
        </w:rPr>
        <w:t xml:space="preserve">Undirrituð/-aður óskar eftir að meðfylgjandi reikningar verði greiddir með skuldfærslu af ofangreindum reikningi undirritaðrar/-aðs og staðfestir undirrituð/-aður að hafa kynnt sér ákvæði almennra viðskiptaskilmála Arion banka hf. og ákvæði almennra skilmála innlánsreikninga, verðskrá bankans og vaxtatöflu eins og þær eru í dag og samþykkir með undirritun sinni á þennan samning. Gildandi viðskiptaskilmálar og skilmálar innlánsreikninga, verðskrá og vaxtatafla á hverjum tíma teljast vera hluti samnings þessa. Almenna viðskiptamála, innlánsskilmála, verðskrá og vaxtatöflu má finna í útibúum bankans og á heimasíðu hans, </w:t>
      </w:r>
      <w:hyperlink r:id="rId12" w:history="1">
        <w:r w:rsidRPr="00DC14AC">
          <w:rPr>
            <w:rStyle w:val="SubtleEmphasis"/>
          </w:rPr>
          <w:t>www.arionbanki.is</w:t>
        </w:r>
      </w:hyperlink>
      <w:r w:rsidRPr="00DC14AC">
        <w:rPr>
          <w:rStyle w:val="SubtleEmphasis"/>
        </w:rPr>
        <w:t>.</w:t>
      </w:r>
    </w:p>
    <w:p w14:paraId="3F4739A3" w14:textId="77777777" w:rsidR="00DC14AC" w:rsidRPr="00DC14AC" w:rsidRDefault="00DC14AC" w:rsidP="00DC14AC">
      <w:pPr>
        <w:spacing w:after="120"/>
        <w:jc w:val="both"/>
        <w:rPr>
          <w:rStyle w:val="SubtleEmphasis"/>
        </w:rPr>
      </w:pPr>
      <w:r w:rsidRPr="00DC14AC">
        <w:rPr>
          <w:rStyle w:val="SubtleEmphasis"/>
        </w:rPr>
        <w:t xml:space="preserve">Undirrituð/-aður ábyrgist að næg innistæða verði á skuldfærslureikningnum að öðrum kosti fer greiðslan ekki fram. Með undirritun á beiðni þessa staðfestir undirrituð/-aður að Arion banka er heimilt að framkvæma umbeðnar greiðslu. Undirrituð/-aður skal yfirfara reikningsyfirlit sitt í hverjum mánuði og gera athugasemdir innan 30 daga telji hann reikningsyfirlitið rangt. Undirrituð/-aður hefur að hámarki 13 mánuði til að gera athugasemdir við reikningsyfirlit en það gildir eingöngu ef hann getur sannað að bankinn hafi ekki reikningsyfirlit aðgengilegt í netbanka eða með bréfpósti. </w:t>
      </w:r>
    </w:p>
    <w:p w14:paraId="3F4739A4" w14:textId="77777777" w:rsidR="00DC14AC" w:rsidRPr="00DC14AC" w:rsidRDefault="00DC14AC" w:rsidP="00DC14AC">
      <w:pPr>
        <w:spacing w:after="120"/>
        <w:jc w:val="both"/>
        <w:rPr>
          <w:rStyle w:val="SubtleEmphasis"/>
        </w:rPr>
      </w:pPr>
      <w:r w:rsidRPr="00DC14AC">
        <w:rPr>
          <w:rStyle w:val="SubtleEmphasis"/>
        </w:rPr>
        <w:t>Undirrituð/-aður gerir sér grein fyrir því að úttektarfjárhæðin kann að breytast í þeim tilfellum sem vextir, dráttarvextir eða annar ófyrirséður kostnaður fellur á reikningana og samþykkir greiðslu eigi að síður. Allur ágreiningur milli undirritaðrar/-aðs og kröfuhafa samkvæmt þeim reikningum sem hafa verið lagðir fram eru bankanum óviðkomandi.</w:t>
      </w:r>
    </w:p>
    <w:p w14:paraId="3F4739A5" w14:textId="77777777" w:rsidR="00DC14AC" w:rsidRPr="00DC14AC" w:rsidRDefault="00DC14AC" w:rsidP="00DC14AC">
      <w:pPr>
        <w:spacing w:after="120"/>
        <w:jc w:val="both"/>
        <w:rPr>
          <w:rStyle w:val="SubtleEmphasis"/>
        </w:rPr>
      </w:pPr>
      <w:r w:rsidRPr="00DC14AC">
        <w:rPr>
          <w:rStyle w:val="SubtleEmphasis"/>
        </w:rPr>
        <w:t>Arion banki ber ekki ábyrgð á tjóni sem undirrituð/-aður verður fyrir vegna þess að meðfylgjandi reikningar eru rangir eða ófullnægjandi eða ef undirrituð/-aður hefur ekki tilgreint réttan móttakanda. Ábyrgð Arion banka vegna óheimilaðra, gallaðra eða ranglega framkvæmdra greiðslna er útlistuð í almennum skilmálum innlánsreikninga.</w:t>
      </w:r>
    </w:p>
    <w:p w14:paraId="3F4739A6" w14:textId="77777777" w:rsidR="00DC14AC" w:rsidRPr="00DC14AC" w:rsidRDefault="00DC14AC" w:rsidP="00DC14AC">
      <w:pPr>
        <w:spacing w:after="120"/>
        <w:jc w:val="both"/>
        <w:rPr>
          <w:rStyle w:val="SubtleEmphasis"/>
        </w:rPr>
      </w:pPr>
      <w:r w:rsidRPr="00DC14AC">
        <w:rPr>
          <w:rStyle w:val="SubtleEmphasis"/>
        </w:rPr>
        <w:t xml:space="preserve">Bankanum er heimilt að breyta skilmálum þessum og verðskrá bankans einhliða. Allar breytingar á skilmálum þessum verða tilkynntar tveimur mánuðum fyrir gildistökudag á heimasíðu bankans: </w:t>
      </w:r>
      <w:hyperlink r:id="rId13" w:history="1">
        <w:r w:rsidRPr="00DC14AC">
          <w:rPr>
            <w:rStyle w:val="SubtleEmphasis"/>
          </w:rPr>
          <w:t>www.arionbanki.is</w:t>
        </w:r>
      </w:hyperlink>
      <w:r w:rsidRPr="00DC14AC">
        <w:rPr>
          <w:rStyle w:val="SubtleEmphasis"/>
        </w:rPr>
        <w:t>. Í slíkri tilkynningu skal vakin athygli á því í hverju breytingarnar felast og á rétti notanda til að segja samningi upp. Geri viðskiptavinur ekki athugasemdir við fyrirhugaðar breytingar fyrir gildistöku breytinganna telst hann hafa samþykkt þær.</w:t>
      </w:r>
    </w:p>
    <w:p w14:paraId="3F4739A7" w14:textId="77777777" w:rsidR="00DC14AC" w:rsidRPr="00DC14AC" w:rsidRDefault="00DC14AC" w:rsidP="00DC14AC">
      <w:pPr>
        <w:spacing w:after="120"/>
        <w:jc w:val="both"/>
        <w:rPr>
          <w:rStyle w:val="SubtleEmphasis"/>
        </w:rPr>
      </w:pPr>
      <w:r w:rsidRPr="00DC14AC">
        <w:rPr>
          <w:rStyle w:val="SubtleEmphasis"/>
        </w:rPr>
        <w:t>Undirrituð/-aður greiðir gjöld fyrir þjónustu þessa er skv. verðskrá bankans eins og hún er hverju.</w:t>
      </w:r>
    </w:p>
    <w:p w14:paraId="3F4739A8" w14:textId="77777777" w:rsidR="00DC14AC" w:rsidRPr="00DC14AC" w:rsidRDefault="00DC14AC" w:rsidP="00DC14AC">
      <w:pPr>
        <w:jc w:val="both"/>
        <w:rPr>
          <w:rStyle w:val="SubtleEmphasis"/>
        </w:rPr>
      </w:pPr>
    </w:p>
    <w:p w14:paraId="3F4739A9" w14:textId="77777777" w:rsidR="00DC14AC" w:rsidRPr="00DC14AC" w:rsidRDefault="00DC14AC" w:rsidP="00DC14AC">
      <w:pPr>
        <w:rPr>
          <w:rStyle w:val="SubtleEmphasis"/>
        </w:rPr>
      </w:pPr>
    </w:p>
    <w:p w14:paraId="3F4739AA" w14:textId="77777777" w:rsidR="00DC14AC" w:rsidRPr="00DC14AC" w:rsidRDefault="00DC14AC" w:rsidP="00DC14AC">
      <w:pPr>
        <w:rPr>
          <w:rStyle w:val="SubtleEmphasis"/>
        </w:rPr>
      </w:pPr>
    </w:p>
    <w:p w14:paraId="3F4739AB" w14:textId="77777777" w:rsidR="00DC14AC" w:rsidRPr="00DC14AC" w:rsidRDefault="00DC14AC" w:rsidP="00DC14AC">
      <w:pPr>
        <w:rPr>
          <w:rStyle w:val="SubtleEmphasis"/>
        </w:rPr>
      </w:pPr>
    </w:p>
    <w:p w14:paraId="3F4739AC" w14:textId="77777777" w:rsidR="00DC14AC" w:rsidRPr="00DC14AC" w:rsidRDefault="00DC14AC" w:rsidP="00DC14AC">
      <w:pPr>
        <w:rPr>
          <w:rStyle w:val="SubtleEmphasis"/>
        </w:rPr>
      </w:pPr>
    </w:p>
    <w:tbl>
      <w:tblPr>
        <w:tblW w:w="5400" w:type="dxa"/>
        <w:jc w:val="right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6075E2" w:rsidRPr="00DC14AC" w14:paraId="1017D3F2" w14:textId="77777777" w:rsidTr="006075E2">
        <w:trPr>
          <w:jc w:val="right"/>
        </w:trPr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1EB4907D" w14:textId="5E7B436A" w:rsidR="006075E2" w:rsidRDefault="006075E2" w:rsidP="0033753B">
            <w:pPr>
              <w:rPr>
                <w:rStyle w:val="Strong"/>
              </w:rPr>
            </w:pPr>
            <w:r w:rsidRPr="006075E2">
              <w:rPr>
                <w:rStyle w:val="Strong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6075E2">
              <w:rPr>
                <w:rStyle w:val="Strong"/>
                <w:sz w:val="16"/>
              </w:rPr>
              <w:instrText xml:space="preserve"> FORMTEXT </w:instrText>
            </w:r>
            <w:r w:rsidRPr="006075E2">
              <w:rPr>
                <w:rStyle w:val="Strong"/>
                <w:sz w:val="16"/>
              </w:rPr>
            </w:r>
            <w:r w:rsidRPr="006075E2">
              <w:rPr>
                <w:rStyle w:val="Strong"/>
                <w:sz w:val="16"/>
              </w:rPr>
              <w:fldChar w:fldCharType="separate"/>
            </w:r>
            <w:r w:rsidRPr="006075E2">
              <w:rPr>
                <w:rStyle w:val="Strong"/>
                <w:noProof/>
                <w:sz w:val="16"/>
              </w:rPr>
              <w:t> </w:t>
            </w:r>
            <w:r w:rsidRPr="006075E2">
              <w:rPr>
                <w:rStyle w:val="Strong"/>
                <w:noProof/>
                <w:sz w:val="16"/>
              </w:rPr>
              <w:t> </w:t>
            </w:r>
            <w:r w:rsidRPr="006075E2">
              <w:rPr>
                <w:rStyle w:val="Strong"/>
                <w:noProof/>
                <w:sz w:val="16"/>
              </w:rPr>
              <w:t> </w:t>
            </w:r>
            <w:r w:rsidRPr="006075E2">
              <w:rPr>
                <w:rStyle w:val="Strong"/>
                <w:noProof/>
                <w:sz w:val="16"/>
              </w:rPr>
              <w:t> </w:t>
            </w:r>
            <w:r w:rsidRPr="006075E2">
              <w:rPr>
                <w:rStyle w:val="Strong"/>
                <w:noProof/>
                <w:sz w:val="16"/>
              </w:rPr>
              <w:t> </w:t>
            </w:r>
            <w:r w:rsidRPr="006075E2">
              <w:rPr>
                <w:rStyle w:val="Strong"/>
                <w:sz w:val="16"/>
              </w:rPr>
              <w:fldChar w:fldCharType="end"/>
            </w:r>
            <w:bookmarkEnd w:id="8"/>
          </w:p>
        </w:tc>
      </w:tr>
      <w:tr w:rsidR="006075E2" w:rsidRPr="00DC14AC" w14:paraId="13C163CD" w14:textId="77777777" w:rsidTr="006075E2">
        <w:trPr>
          <w:jc w:val="right"/>
        </w:trPr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14:paraId="4FA8A4A6" w14:textId="7D70812B" w:rsidR="006075E2" w:rsidRPr="00DC14AC" w:rsidRDefault="006075E2" w:rsidP="0033753B">
            <w:pPr>
              <w:rPr>
                <w:rStyle w:val="Strong"/>
              </w:rPr>
            </w:pPr>
            <w:r>
              <w:rPr>
                <w:rStyle w:val="Strong"/>
              </w:rPr>
              <w:t>Staður og dagsetning</w:t>
            </w:r>
          </w:p>
        </w:tc>
      </w:tr>
      <w:tr w:rsidR="006075E2" w:rsidRPr="00DC14AC" w14:paraId="1BA63513" w14:textId="77777777" w:rsidTr="006075E2">
        <w:trPr>
          <w:trHeight w:val="510"/>
          <w:jc w:val="right"/>
        </w:trPr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1364C354" w14:textId="77777777" w:rsidR="006075E2" w:rsidRPr="00DC14AC" w:rsidRDefault="006075E2" w:rsidP="006075E2">
            <w:pPr>
              <w:rPr>
                <w:rStyle w:val="Strong"/>
              </w:rPr>
            </w:pPr>
          </w:p>
        </w:tc>
      </w:tr>
      <w:tr w:rsidR="00DC14AC" w:rsidRPr="00DC14AC" w14:paraId="3F4739AE" w14:textId="77777777" w:rsidTr="006075E2">
        <w:trPr>
          <w:jc w:val="right"/>
        </w:trPr>
        <w:tc>
          <w:tcPr>
            <w:tcW w:w="5400" w:type="dxa"/>
            <w:tcBorders>
              <w:top w:val="single" w:sz="4" w:space="0" w:color="auto"/>
            </w:tcBorders>
          </w:tcPr>
          <w:p w14:paraId="3F4739AD" w14:textId="77777777" w:rsidR="00DC14AC" w:rsidRPr="00DC14AC" w:rsidRDefault="00DC14AC" w:rsidP="0033753B">
            <w:pPr>
              <w:rPr>
                <w:rStyle w:val="Strong"/>
              </w:rPr>
            </w:pPr>
            <w:r w:rsidRPr="00DC14AC">
              <w:rPr>
                <w:rStyle w:val="Strong"/>
              </w:rPr>
              <w:t>Kvittun umboðs- eða prókúruhafa reiknings*</w:t>
            </w:r>
          </w:p>
        </w:tc>
      </w:tr>
    </w:tbl>
    <w:p w14:paraId="3F4739AF" w14:textId="77777777" w:rsidR="00DC14AC" w:rsidRPr="0004580C" w:rsidRDefault="00DC14AC" w:rsidP="00DC14AC">
      <w:pPr>
        <w:rPr>
          <w:rFonts w:ascii="Verdana" w:hAnsi="Verdana" w:cs="Arial"/>
          <w:sz w:val="8"/>
          <w:szCs w:val="8"/>
        </w:rPr>
      </w:pPr>
    </w:p>
    <w:p w14:paraId="3F4739B0" w14:textId="77777777" w:rsidR="00DC14AC" w:rsidRPr="00DC14AC" w:rsidRDefault="00DC14AC" w:rsidP="00DC14AC">
      <w:pPr>
        <w:jc w:val="right"/>
        <w:rPr>
          <w:rStyle w:val="SubtleEmphasis"/>
          <w:color w:val="FF0000"/>
        </w:rPr>
      </w:pPr>
      <w:r w:rsidRPr="00DC14AC">
        <w:rPr>
          <w:rStyle w:val="SubtleEmphasis"/>
          <w:color w:val="FF0000"/>
        </w:rPr>
        <w:t>*Vinsamlega athugið að nauðsynlegt er að undirrita beiðnina.</w:t>
      </w:r>
    </w:p>
    <w:p w14:paraId="3F4739B1" w14:textId="77777777" w:rsidR="00AE0290" w:rsidRPr="00DC14AC" w:rsidRDefault="00AE0290" w:rsidP="00DC14AC">
      <w:pPr>
        <w:pStyle w:val="NoSpacing"/>
        <w:rPr>
          <w:rStyle w:val="SubtleEmphasis"/>
          <w:color w:val="FF0000"/>
        </w:rPr>
      </w:pPr>
    </w:p>
    <w:sectPr w:rsidR="00AE0290" w:rsidRPr="00DC14AC" w:rsidSect="00A02ADE">
      <w:footerReference w:type="default" r:id="rId14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739B6" w14:textId="77777777" w:rsidR="00953C8C" w:rsidRDefault="00953C8C" w:rsidP="006C3641">
      <w:r>
        <w:separator/>
      </w:r>
    </w:p>
  </w:endnote>
  <w:endnote w:type="continuationSeparator" w:id="0">
    <w:p w14:paraId="3F4739B7" w14:textId="77777777" w:rsidR="00953C8C" w:rsidRDefault="00953C8C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2"/>
      <w:gridCol w:w="5002"/>
    </w:tblGrid>
    <w:tr w:rsidR="00953C8C" w14:paraId="3F4739BA" w14:textId="77777777" w:rsidTr="002C0FBA">
      <w:trPr>
        <w:trHeight w:val="794"/>
      </w:trPr>
      <w:tc>
        <w:tcPr>
          <w:tcW w:w="5002" w:type="dxa"/>
          <w:vAlign w:val="bottom"/>
        </w:tcPr>
        <w:p w14:paraId="3F4739B8" w14:textId="32583BF1" w:rsidR="00953C8C" w:rsidRDefault="00953C8C" w:rsidP="005E4650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9" w:name="T_NR"/>
          <w:r>
            <w:rPr>
              <w:rStyle w:val="Emphasis"/>
            </w:rPr>
            <w:t>18.</w:t>
          </w:r>
          <w:r w:rsidR="00DC14AC">
            <w:rPr>
              <w:rStyle w:val="Emphasis"/>
            </w:rPr>
            <w:t>2.3.1.11</w:t>
          </w:r>
          <w:r>
            <w:rPr>
              <w:rStyle w:val="Emphasis"/>
            </w:rPr>
            <w:t xml:space="preserve">  </w:t>
          </w:r>
          <w:bookmarkEnd w:id="9"/>
          <w:r>
            <w:rPr>
              <w:rStyle w:val="Emphasis"/>
            </w:rPr>
            <w:t xml:space="preserve">/  </w:t>
          </w:r>
          <w:r w:rsidR="005E4650">
            <w:rPr>
              <w:rStyle w:val="Emphasis"/>
            </w:rPr>
            <w:t>12</w:t>
          </w:r>
          <w:r>
            <w:rPr>
              <w:rStyle w:val="Emphasis"/>
            </w:rPr>
            <w:t>.1</w:t>
          </w:r>
          <w:r w:rsidR="005E4650">
            <w:rPr>
              <w:rStyle w:val="Emphasis"/>
            </w:rPr>
            <w:t>9</w:t>
          </w:r>
          <w:r>
            <w:rPr>
              <w:rStyle w:val="Emphasis"/>
            </w:rPr>
            <w:t xml:space="preserve">  /  </w:t>
          </w:r>
          <w:proofErr w:type="spellStart"/>
          <w:r w:rsidR="00DC14AC">
            <w:rPr>
              <w:rStyle w:val="Emphasis"/>
            </w:rPr>
            <w:t>dagm</w:t>
          </w:r>
          <w:proofErr w:type="spellEnd"/>
          <w:r w:rsidR="00DC14AC">
            <w:rPr>
              <w:rStyle w:val="Emphasis"/>
            </w:rPr>
            <w:t>.</w:t>
          </w:r>
        </w:p>
      </w:tc>
      <w:tc>
        <w:tcPr>
          <w:tcW w:w="5002" w:type="dxa"/>
          <w:vAlign w:val="bottom"/>
        </w:tcPr>
        <w:p w14:paraId="3F4739B9" w14:textId="77777777" w:rsidR="00953C8C" w:rsidRDefault="00953C8C" w:rsidP="00953C8C">
          <w:pPr>
            <w:jc w:val="right"/>
            <w:rPr>
              <w:rStyle w:val="Emphasis"/>
            </w:rPr>
          </w:pPr>
          <w:bookmarkStart w:id="10" w:name="STRIKAM"/>
          <w:bookmarkEnd w:id="10"/>
        </w:p>
      </w:tc>
    </w:tr>
  </w:tbl>
  <w:p w14:paraId="3F4739BB" w14:textId="77777777" w:rsidR="00953C8C" w:rsidRPr="003A6A66" w:rsidRDefault="00953C8C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739B4" w14:textId="77777777" w:rsidR="00953C8C" w:rsidRDefault="00953C8C" w:rsidP="006C3641">
      <w:r>
        <w:separator/>
      </w:r>
    </w:p>
  </w:footnote>
  <w:footnote w:type="continuationSeparator" w:id="0">
    <w:p w14:paraId="3F4739B5" w14:textId="77777777" w:rsidR="00953C8C" w:rsidRDefault="00953C8C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tPqNjeJZjKN8bna5WRjEe56A7ELKAONdZiD2A2zFoRnnHnP+PGpLGGPzYmDHum8XhVxBEtAJ/ECryNtYstBtQ==" w:salt="/ByGPYfDqDVWMTX70Lh+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1"/>
    <w:rsid w:val="000B6BB4"/>
    <w:rsid w:val="0010014E"/>
    <w:rsid w:val="00161D01"/>
    <w:rsid w:val="001A49D0"/>
    <w:rsid w:val="002015C2"/>
    <w:rsid w:val="00247F0D"/>
    <w:rsid w:val="002A6CAC"/>
    <w:rsid w:val="002C0FBA"/>
    <w:rsid w:val="003A6A66"/>
    <w:rsid w:val="00453971"/>
    <w:rsid w:val="004925B1"/>
    <w:rsid w:val="004C62C8"/>
    <w:rsid w:val="005E4650"/>
    <w:rsid w:val="006075E2"/>
    <w:rsid w:val="006C3641"/>
    <w:rsid w:val="00767075"/>
    <w:rsid w:val="007935A7"/>
    <w:rsid w:val="007B4020"/>
    <w:rsid w:val="008134AD"/>
    <w:rsid w:val="00834478"/>
    <w:rsid w:val="008472B0"/>
    <w:rsid w:val="008D2937"/>
    <w:rsid w:val="00953C8C"/>
    <w:rsid w:val="009775E4"/>
    <w:rsid w:val="009D68BB"/>
    <w:rsid w:val="00A02ADE"/>
    <w:rsid w:val="00A03885"/>
    <w:rsid w:val="00AA02B2"/>
    <w:rsid w:val="00AE0290"/>
    <w:rsid w:val="00AE1089"/>
    <w:rsid w:val="00AE3CEC"/>
    <w:rsid w:val="00B2400B"/>
    <w:rsid w:val="00B61B0C"/>
    <w:rsid w:val="00BB05EB"/>
    <w:rsid w:val="00BE05D1"/>
    <w:rsid w:val="00C06448"/>
    <w:rsid w:val="00C32DD7"/>
    <w:rsid w:val="00C836C4"/>
    <w:rsid w:val="00CA1F66"/>
    <w:rsid w:val="00DC14AC"/>
    <w:rsid w:val="00E722D4"/>
    <w:rsid w:val="00EE5526"/>
    <w:rsid w:val="00F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73978"/>
  <w15:docId w15:val="{DE1FC1E4-2A9C-421F-AD79-95BCA4CD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DC14A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5E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ionbanki.i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ionbanki.i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Beiðni um greiðslu reikninga</TermName>
          <TermId xmlns="http://schemas.microsoft.com/office/infopath/2007/PartnerControls">e324efbb-ee08-4eec-965a-1e2073f9475b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118</Value>
      <Value>111</Value>
      <Value>16</Value>
      <Value>1</Value>
    </TaxCatchAll>
    <glbEydingarDagsetning xmlns="80fb910c-babb-4bfd-9912-d04f91f305dd" xsi:nil="true"/>
    <glbSkilyrt xmlns="80fb910c-babb-4bfd-9912-d04f91f305dd">
      <Value>Fyrir fyrirtæki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Notað þegar fyrirtæki óskar eftir að bunki af reikningum sé skuldfærður af reikningi þess. 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2X22MJ2TKQED-13-6</_dlc_DocId>
    <_dlc_DocIdUrl xmlns="534d0f36-a7db-4464-a30e-a25dcf1b655d">
      <Url>https://seifur.arionbanki.is/eydublod/_layouts/15/DocIdRedir.aspx?ID=2X22MJ2TKQED-13-6</Url>
      <Description>2X22MJ2TKQED-13-6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133" ma:contentTypeDescription="Grunnskjal fyrir skjöl viðskiptavina" ma:contentTypeScope="" ma:versionID="399e8d551fbf4485b263443a33c11f16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3352bb57af862fe8fbc1cd0765c9f31d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4F6A8-0E1A-4BE4-AEE9-B952F26FBA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purl.org/dc/elements/1.1/"/>
    <ds:schemaRef ds:uri="http://schemas.microsoft.com/office/2006/metadata/properties"/>
    <ds:schemaRef ds:uri="3bbe397a-f104-41c1-a027-56c503be3da2"/>
    <ds:schemaRef ds:uri="http://schemas.microsoft.com/office/infopath/2007/PartnerControls"/>
    <ds:schemaRef ds:uri="80fb910c-babb-4bfd-9912-d04f91f305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A99E0D-3F85-4A35-9A13-9037CBC56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9973B-C041-4614-B42B-AC1C9DB7C1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DCAC20-BF92-4233-BAB6-C17A4570515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8552F90-B567-4993-BE40-CBF49E29A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4</cp:revision>
  <dcterms:created xsi:type="dcterms:W3CDTF">2013-06-18T12:01:00Z</dcterms:created>
  <dcterms:modified xsi:type="dcterms:W3CDTF">2019-12-17T15:41:00Z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0x0101006586215F2587754F8E025CBCA7E7FFD401005461BAE6EBA890489B0BE643B0ABACCF</vt:lpwstr>
  </property>
  <property fmtid="{D5CDD505-2E9C-101B-9397-08002B2CF9AE}" pid="3" name="_dlc_DocIdItemGuid">
    <vt:lpwstr>7dc7aea9-b93c-48ef-8343-05a694c81852</vt:lpwstr>
  </property>
  <property fmtid="{D5CDD505-2E9C-101B-9397-08002B2CF9AE}" pid="4" name="glbTegundVVSkjals">
    <vt:lpwstr>118;#Beiðni um greiðslu reikninga|e324efbb-ee08-4eec-965a-1e2073f9475b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16;#Ávöxtun (23.2.2)|b16c28c1-457d-415b-88f8-13ca2c7d1623</vt:lpwstr>
  </property>
  <property fmtid="{D5CDD505-2E9C-101B-9397-08002B2CF9AE}" pid="8" name="glbGeymsluaaetlun">
    <vt:lpwstr>111;#7 ár|e23ed23b-53b3-44c4-95cb-6b1cdffc1e66</vt:lpwstr>
  </property>
  <property fmtid="{D5CDD505-2E9C-101B-9397-08002B2CF9AE}" pid="9" name="WorkflowChangePath">
    <vt:lpwstr>fe129b94-708f-41ce-9e11-080c4ab001b1,11;fe129b94-708f-41ce-9e11-080c4ab001b1,16;fe129b94-708f-41ce-9e11-080c4ab001b1,21;fe129b94-708f-41ce-9e11-080c4ab001b1,26;</vt:lpwstr>
  </property>
  <property fmtid="{D5CDD505-2E9C-101B-9397-08002B2CF9AE}" pid="10" name="TaxKeyword">
    <vt:lpwstr/>
  </property>
  <property fmtid="{D5CDD505-2E9C-101B-9397-08002B2CF9AE}" pid="11" name="Tengist Kerfi">
    <vt:lpwstr>Ytrivefur</vt:lpwstr>
  </property>
  <property fmtid="{D5CDD505-2E9C-101B-9397-08002B2CF9AE}" pid="12" name="_AdHocReviewCycleID">
    <vt:i4>-81806335</vt:i4>
  </property>
  <property fmtid="{D5CDD505-2E9C-101B-9397-08002B2CF9AE}" pid="13" name="_NewReviewCycle">
    <vt:lpwstr/>
  </property>
  <property fmtid="{D5CDD505-2E9C-101B-9397-08002B2CF9AE}" pid="14" name="_EmailSubject">
    <vt:lpwstr>Skipta út eyðublöðum á heimasíðu - Beiðnir og samningar</vt:lpwstr>
  </property>
  <property fmtid="{D5CDD505-2E9C-101B-9397-08002B2CF9AE}" pid="15" name="_AuthorEmail">
    <vt:lpwstr>asgerdur.karadottir@arionbanki.is</vt:lpwstr>
  </property>
  <property fmtid="{D5CDD505-2E9C-101B-9397-08002B2CF9AE}" pid="16" name="_AuthorEmailDisplayName">
    <vt:lpwstr>Ásgerður Káradóttir</vt:lpwstr>
  </property>
</Properties>
</file>