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2"/>
        <w:gridCol w:w="3932"/>
      </w:tblGrid>
      <w:tr w:rsidR="005F2A96" w:rsidRPr="006C3641" w:rsidTr="005F2A96">
        <w:tc>
          <w:tcPr>
            <w:tcW w:w="3007" w:type="pct"/>
            <w:vAlign w:val="bottom"/>
          </w:tcPr>
          <w:p w:rsidR="005F2A96" w:rsidRPr="00E722D4" w:rsidRDefault="005F2A96" w:rsidP="006C3641">
            <w:pPr>
              <w:pStyle w:val="Title"/>
            </w:pPr>
            <w:bookmarkStart w:id="0" w:name="_GoBack"/>
            <w:bookmarkEnd w:id="0"/>
            <w:r>
              <w:t>samþykki</w:t>
            </w:r>
          </w:p>
        </w:tc>
        <w:tc>
          <w:tcPr>
            <w:tcW w:w="1993" w:type="pct"/>
            <w:vMerge w:val="restart"/>
          </w:tcPr>
          <w:p w:rsidR="005F2A96" w:rsidRPr="006C3641" w:rsidRDefault="005F2A96" w:rsidP="006C3641">
            <w:pPr>
              <w:jc w:val="right"/>
              <w:rPr>
                <w:rFonts w:cs="Arial"/>
                <w:sz w:val="20"/>
                <w:szCs w:val="20"/>
              </w:rPr>
            </w:pPr>
            <w:r>
              <w:rPr>
                <w:noProof/>
                <w:lang w:val="en-US"/>
              </w:rPr>
              <w:drawing>
                <wp:anchor distT="0" distB="0" distL="114300" distR="114300" simplePos="0" relativeHeight="251660288" behindDoc="0" locked="0" layoutInCell="1" allowOverlap="1" wp14:anchorId="526CED6C" wp14:editId="4C9B6C2D">
                  <wp:simplePos x="0" y="0"/>
                  <wp:positionH relativeFrom="column">
                    <wp:posOffset>1785472</wp:posOffset>
                  </wp:positionH>
                  <wp:positionV relativeFrom="paragraph">
                    <wp:posOffset>127000</wp:posOffset>
                  </wp:positionV>
                  <wp:extent cx="537845" cy="311150"/>
                  <wp:effectExtent l="0" t="0" r="0" b="0"/>
                  <wp:wrapNone/>
                  <wp:docPr id="4" name="Picture 4" descr="/Users/hemmi/Desktop/Asset 1@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mmi/Desktop/Asset 1@3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845" cy="311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20"/>
                <w:szCs w:val="20"/>
                <w:lang w:val="en-US"/>
              </w:rPr>
              <w:drawing>
                <wp:anchor distT="0" distB="0" distL="114300" distR="114300" simplePos="0" relativeHeight="251658240" behindDoc="0" locked="0" layoutInCell="1" allowOverlap="1" wp14:anchorId="5CDB348C" wp14:editId="16860DF3">
                  <wp:simplePos x="0" y="0"/>
                  <wp:positionH relativeFrom="column">
                    <wp:posOffset>89304</wp:posOffset>
                  </wp:positionH>
                  <wp:positionV relativeFrom="paragraph">
                    <wp:posOffset>165735</wp:posOffset>
                  </wp:positionV>
                  <wp:extent cx="1355019" cy="31622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5019" cy="316225"/>
                          </a:xfrm>
                          <a:prstGeom prst="rect">
                            <a:avLst/>
                          </a:prstGeom>
                        </pic:spPr>
                      </pic:pic>
                    </a:graphicData>
                  </a:graphic>
                </wp:anchor>
              </w:drawing>
            </w:r>
          </w:p>
        </w:tc>
      </w:tr>
      <w:tr w:rsidR="005F2A96" w:rsidRPr="006C3641" w:rsidTr="005F2A96">
        <w:trPr>
          <w:trHeight w:val="406"/>
        </w:trPr>
        <w:tc>
          <w:tcPr>
            <w:tcW w:w="3007" w:type="pct"/>
          </w:tcPr>
          <w:p w:rsidR="005F2A96" w:rsidRPr="006C3641" w:rsidRDefault="005F2A96" w:rsidP="006C3641">
            <w:pPr>
              <w:pStyle w:val="Subtitle"/>
            </w:pPr>
            <w:r>
              <w:t>vegna vildarþjónustu</w:t>
            </w:r>
          </w:p>
        </w:tc>
        <w:tc>
          <w:tcPr>
            <w:tcW w:w="1993" w:type="pct"/>
            <w:vMerge/>
          </w:tcPr>
          <w:p w:rsidR="005F2A96" w:rsidRPr="006C3641" w:rsidRDefault="005F2A96" w:rsidP="006C3641">
            <w:pPr>
              <w:jc w:val="right"/>
              <w:rPr>
                <w:rFonts w:cs="Arial"/>
                <w:noProof/>
                <w:sz w:val="20"/>
                <w:szCs w:val="20"/>
                <w:lang w:eastAsia="is-IS"/>
              </w:rPr>
            </w:pPr>
          </w:p>
        </w:tc>
      </w:tr>
    </w:tbl>
    <w:p w:rsidR="00834478" w:rsidRPr="009D3011" w:rsidRDefault="00834478">
      <w:pPr>
        <w:rPr>
          <w:rStyle w:val="SubtleEmphasis"/>
          <w:sz w:val="8"/>
        </w:rPr>
      </w:pPr>
    </w:p>
    <w:p w:rsidR="009D3011" w:rsidRPr="009D3011" w:rsidRDefault="009D3011">
      <w:pPr>
        <w:rPr>
          <w:rStyle w:val="SubtleEmphasis"/>
          <w:color w:val="356BAE"/>
        </w:rPr>
      </w:pPr>
      <w:r w:rsidRPr="009D3011">
        <w:rPr>
          <w:rStyle w:val="SubtleEmphasis"/>
          <w:color w:val="356BAE"/>
        </w:rPr>
        <w:t>HEILDSTÆÐ FJÁRMÁLARÁÐGJÖF ARION BANKA HF. OG VARÐAR TRYGGINGA HF.</w:t>
      </w:r>
    </w:p>
    <w:p w:rsidR="009D3011" w:rsidRDefault="009D3011">
      <w:pPr>
        <w:rPr>
          <w:rStyle w:val="SubtleEmphasis"/>
        </w:rPr>
      </w:pPr>
    </w:p>
    <w:p w:rsidR="009D3011" w:rsidRDefault="009D3011">
      <w:pPr>
        <w:rPr>
          <w:rStyle w:val="SubtleEmphasis"/>
        </w:rPr>
      </w:pPr>
    </w:p>
    <w:p w:rsidR="00B2400B" w:rsidRPr="00303729" w:rsidRDefault="00303729">
      <w:pPr>
        <w:rPr>
          <w:rStyle w:val="SubtleEmphasis"/>
          <w:color w:val="356BAE"/>
        </w:rPr>
      </w:pPr>
      <w:r w:rsidRPr="00303729">
        <w:rPr>
          <w:rStyle w:val="SubtleEmphasis"/>
          <w:color w:val="356BAE"/>
        </w:rPr>
        <w:t>SAMÞYKKI FYRIR VINNSLU PERSÓNUUPPLÝSINGA</w:t>
      </w:r>
    </w:p>
    <w:p w:rsidR="00C27209" w:rsidRPr="009D3011" w:rsidRDefault="00C27209">
      <w:pPr>
        <w:rPr>
          <w:rStyle w:val="SubtleEmphasis"/>
        </w:rPr>
      </w:pPr>
    </w:p>
    <w:p w:rsidR="00D80853" w:rsidRDefault="00303729">
      <w:pPr>
        <w:rPr>
          <w:rStyle w:val="SubtleEmphasis"/>
        </w:rPr>
      </w:pPr>
      <w:r w:rsidRPr="00303729">
        <w:rPr>
          <w:rStyle w:val="SubtleEmphasis"/>
        </w:rPr>
        <w:t>Arion banki hf. er vátryggingaumboðsmaður Varðar trygginga hf. og félögin hyggjast efla samstarf sitt til að geta veitt viðskiptavinum sínum betri fjármálaþjónustu.</w:t>
      </w:r>
    </w:p>
    <w:p w:rsidR="00303729" w:rsidRDefault="00303729">
      <w:pPr>
        <w:rPr>
          <w:rStyle w:val="SubtleEmphasis"/>
        </w:rPr>
      </w:pPr>
    </w:p>
    <w:p w:rsidR="00303729" w:rsidRPr="00303729" w:rsidRDefault="005F2A96">
      <w:pPr>
        <w:rPr>
          <w:rStyle w:val="SubtleEmphasis"/>
          <w:color w:val="356BAE"/>
        </w:rPr>
      </w:pPr>
      <w:r w:rsidRPr="00303729">
        <w:rPr>
          <w:rStyle w:val="SubtleEmphasis"/>
          <w:color w:val="356BAE"/>
        </w:rPr>
        <w:t>TILGANGUR VINNSLUNNAR</w:t>
      </w:r>
    </w:p>
    <w:p w:rsidR="00303729" w:rsidRDefault="00303729">
      <w:pPr>
        <w:rPr>
          <w:rStyle w:val="SubtleEmphasis"/>
        </w:rPr>
      </w:pPr>
      <w:r w:rsidRPr="00303729">
        <w:rPr>
          <w:rStyle w:val="SubtleEmphasis"/>
        </w:rPr>
        <w:t xml:space="preserve">Af því tilefni óska ég undirrituð/-aður </w:t>
      </w:r>
    </w:p>
    <w:p w:rsidR="00303729" w:rsidRPr="009D3011" w:rsidRDefault="00303729">
      <w:pPr>
        <w:rPr>
          <w:rStyle w:val="SubtleEmphasis"/>
          <w:sz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3"/>
        <w:gridCol w:w="276"/>
        <w:gridCol w:w="2545"/>
      </w:tblGrid>
      <w:tr w:rsidR="00BB05EB" w:rsidRPr="00F650F9" w:rsidTr="00D80853">
        <w:tc>
          <w:tcPr>
            <w:tcW w:w="3570" w:type="pct"/>
            <w:tcBorders>
              <w:bottom w:val="single" w:sz="2" w:space="0" w:color="auto"/>
            </w:tcBorders>
          </w:tcPr>
          <w:p w:rsidR="00BB05EB" w:rsidRPr="00F650F9" w:rsidRDefault="005F2A96" w:rsidP="00AE0290">
            <w:pPr>
              <w:pStyle w:val="NoSpacing"/>
              <w:rPr>
                <w:rStyle w:val="SubtleEmphasis"/>
              </w:rPr>
            </w:pPr>
            <w:r>
              <w:rPr>
                <w:rStyle w:val="SubtleEmphasis"/>
              </w:rPr>
              <w:fldChar w:fldCharType="begin">
                <w:ffData>
                  <w:name w:val="NAFN1"/>
                  <w:enabled/>
                  <w:calcOnExit w:val="0"/>
                  <w:textInput>
                    <w:maxLength w:val="40"/>
                  </w:textInput>
                </w:ffData>
              </w:fldChar>
            </w:r>
            <w:bookmarkStart w:id="1" w:name="NAFN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
          </w:p>
        </w:tc>
        <w:tc>
          <w:tcPr>
            <w:tcW w:w="140" w:type="pct"/>
          </w:tcPr>
          <w:p w:rsidR="00BB05EB" w:rsidRPr="00F650F9" w:rsidRDefault="00BB05EB" w:rsidP="00AE0290">
            <w:pPr>
              <w:pStyle w:val="NoSpacing"/>
              <w:rPr>
                <w:rStyle w:val="SubtleEmphasis"/>
              </w:rPr>
            </w:pPr>
          </w:p>
        </w:tc>
        <w:tc>
          <w:tcPr>
            <w:tcW w:w="1290" w:type="pct"/>
            <w:tcBorders>
              <w:bottom w:val="single" w:sz="2" w:space="0" w:color="auto"/>
            </w:tcBorders>
          </w:tcPr>
          <w:p w:rsidR="00BB05EB" w:rsidRPr="00F650F9" w:rsidRDefault="005F2A96" w:rsidP="00AE0290">
            <w:pPr>
              <w:pStyle w:val="NoSpacing"/>
              <w:rPr>
                <w:rStyle w:val="SubtleEmphasis"/>
              </w:rPr>
            </w:pPr>
            <w:r>
              <w:rPr>
                <w:rStyle w:val="SubtleEmphasis"/>
              </w:rPr>
              <w:fldChar w:fldCharType="begin">
                <w:ffData>
                  <w:name w:val="KT1"/>
                  <w:enabled/>
                  <w:calcOnExit w:val="0"/>
                  <w:textInput>
                    <w:type w:val="number"/>
                    <w:maxLength w:val="11"/>
                    <w:format w:val="######-####"/>
                  </w:textInput>
                </w:ffData>
              </w:fldChar>
            </w:r>
            <w:bookmarkStart w:id="2" w:name="KT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r>
      <w:tr w:rsidR="00BB05EB" w:rsidRPr="00F650F9" w:rsidTr="00D80853">
        <w:tc>
          <w:tcPr>
            <w:tcW w:w="3570" w:type="pct"/>
            <w:tcBorders>
              <w:top w:val="single" w:sz="2" w:space="0" w:color="auto"/>
            </w:tcBorders>
          </w:tcPr>
          <w:p w:rsidR="00BB05EB" w:rsidRPr="00F650F9" w:rsidRDefault="00BB05EB" w:rsidP="00AE0290">
            <w:pPr>
              <w:pStyle w:val="NoSpacing"/>
              <w:rPr>
                <w:rStyle w:val="Strong"/>
              </w:rPr>
            </w:pPr>
            <w:r>
              <w:rPr>
                <w:rStyle w:val="Strong"/>
              </w:rPr>
              <w:t>Nafn</w:t>
            </w:r>
          </w:p>
        </w:tc>
        <w:tc>
          <w:tcPr>
            <w:tcW w:w="140" w:type="pct"/>
          </w:tcPr>
          <w:p w:rsidR="00BB05EB" w:rsidRPr="00F650F9" w:rsidRDefault="00BB05EB" w:rsidP="00AE0290">
            <w:pPr>
              <w:pStyle w:val="NoSpacing"/>
              <w:rPr>
                <w:rStyle w:val="Strong"/>
              </w:rPr>
            </w:pPr>
          </w:p>
        </w:tc>
        <w:tc>
          <w:tcPr>
            <w:tcW w:w="1290" w:type="pct"/>
            <w:tcBorders>
              <w:top w:val="single" w:sz="2" w:space="0" w:color="auto"/>
            </w:tcBorders>
          </w:tcPr>
          <w:p w:rsidR="00BB05EB" w:rsidRPr="00F650F9" w:rsidRDefault="00BB05EB" w:rsidP="00AE0290">
            <w:pPr>
              <w:pStyle w:val="NoSpacing"/>
              <w:rPr>
                <w:rStyle w:val="Strong"/>
              </w:rPr>
            </w:pPr>
            <w:r>
              <w:rPr>
                <w:rStyle w:val="Strong"/>
              </w:rPr>
              <w:t>Kennitala</w:t>
            </w:r>
          </w:p>
        </w:tc>
      </w:tr>
    </w:tbl>
    <w:p w:rsidR="00303729" w:rsidRPr="009D3011" w:rsidRDefault="00303729" w:rsidP="00303729">
      <w:pPr>
        <w:rPr>
          <w:rStyle w:val="SubtleEmphasis"/>
          <w:sz w:val="8"/>
        </w:rPr>
      </w:pPr>
    </w:p>
    <w:p w:rsidR="00303729" w:rsidRPr="00D80853" w:rsidRDefault="00303729" w:rsidP="00303729">
      <w:pPr>
        <w:rPr>
          <w:rStyle w:val="SubtleEmphasis"/>
        </w:rPr>
      </w:pPr>
      <w:r w:rsidRPr="00303729">
        <w:rPr>
          <w:rStyle w:val="SubtleEmphasis"/>
        </w:rPr>
        <w:t>hér með eftir að Arion banki hf. og Vörður tryggingar hf. veiti mér reglulega heildstæða fjármálaráðgjöf sem greini tryggingaþörf mína á hverjum tíma og þörf fyrir aðra fjármálaþjónustu og taki við það mið af viðskiptum mínum hjá báðum félögum.</w:t>
      </w:r>
    </w:p>
    <w:p w:rsidR="00D80853" w:rsidRDefault="00D80853" w:rsidP="00303729">
      <w:pPr>
        <w:rPr>
          <w:rStyle w:val="SubtleEmphasis"/>
        </w:rPr>
      </w:pPr>
    </w:p>
    <w:p w:rsidR="00303729" w:rsidRPr="00303729" w:rsidRDefault="005F2A96" w:rsidP="00303729">
      <w:pPr>
        <w:rPr>
          <w:rStyle w:val="SubtleEmphasis"/>
          <w:color w:val="356BAE"/>
        </w:rPr>
      </w:pPr>
      <w:r w:rsidRPr="00303729">
        <w:rPr>
          <w:rStyle w:val="SubtleEmphasis"/>
          <w:color w:val="356BAE"/>
        </w:rPr>
        <w:t>SAMÞYKKI OG LÝSING VINNSLUNNAR</w:t>
      </w:r>
    </w:p>
    <w:p w:rsidR="00303729" w:rsidRDefault="00303729" w:rsidP="00303729">
      <w:pPr>
        <w:jc w:val="both"/>
        <w:rPr>
          <w:rStyle w:val="SubtleEmphasis"/>
        </w:rPr>
      </w:pPr>
      <w:r w:rsidRPr="00303729">
        <w:rPr>
          <w:rStyle w:val="SubtleEmphasis"/>
        </w:rPr>
        <w:t>Til þess að Arion banki hf. og Vörður tryggingar hf. geti orðið við þeirri ósk minni veiti ég hér með ótvírætt samþykki mitt, af fúsum og frjálsum vilja, fyrir því að félögin miðli sín á milli eftirtöldum upplýsingum um viðskipti mín við þau:</w:t>
      </w:r>
    </w:p>
    <w:p w:rsidR="00303729" w:rsidRPr="00303729" w:rsidRDefault="00303729" w:rsidP="00303729">
      <w:pPr>
        <w:jc w:val="both"/>
        <w:rPr>
          <w:rStyle w:val="SubtleEmphasis"/>
        </w:rPr>
      </w:pPr>
      <w:r w:rsidRPr="00303729">
        <w:rPr>
          <w:rStyle w:val="SubtleEmphasis"/>
        </w:rPr>
        <w:t xml:space="preserve">– </w:t>
      </w:r>
      <w:r w:rsidRPr="00303729">
        <w:rPr>
          <w:rStyle w:val="SubtleEmphasis"/>
          <w:i/>
        </w:rPr>
        <w:t>Vörður tryggingar hf. miðli til Arion banka hf. með reglubundnum hætti eftirtöldum upplýsingum mínum:</w:t>
      </w:r>
    </w:p>
    <w:p w:rsidR="00303729" w:rsidRPr="00303729" w:rsidRDefault="00303729" w:rsidP="00303729">
      <w:pPr>
        <w:ind w:left="142"/>
        <w:jc w:val="both"/>
        <w:rPr>
          <w:rStyle w:val="SubtleEmphasis"/>
        </w:rPr>
      </w:pPr>
      <w:r w:rsidRPr="00303729">
        <w:rPr>
          <w:rStyle w:val="SubtleEmphasis"/>
        </w:rPr>
        <w:t>Hvort ég sé í viðskiptum hjá Verði tryggingum hf.</w:t>
      </w:r>
    </w:p>
    <w:p w:rsidR="00303729" w:rsidRPr="00303729" w:rsidRDefault="00303729" w:rsidP="00303729">
      <w:pPr>
        <w:ind w:left="142"/>
        <w:jc w:val="both"/>
        <w:rPr>
          <w:rStyle w:val="SubtleEmphasis"/>
        </w:rPr>
      </w:pPr>
      <w:r w:rsidRPr="00303729">
        <w:rPr>
          <w:rStyle w:val="SubtleEmphasis"/>
        </w:rPr>
        <w:t>Hvaða tryggingar ég sé með hjá Verði tryggingum hf. og útfærslur þeirra, svo sem bótafjárhæðir, iðgjöld og gjalddaga.</w:t>
      </w:r>
    </w:p>
    <w:p w:rsidR="00303729" w:rsidRPr="00303729" w:rsidRDefault="00303729" w:rsidP="00303729">
      <w:pPr>
        <w:ind w:left="142"/>
        <w:jc w:val="both"/>
        <w:rPr>
          <w:rStyle w:val="SubtleEmphasis"/>
        </w:rPr>
      </w:pPr>
      <w:r w:rsidRPr="00303729">
        <w:rPr>
          <w:rStyle w:val="SubtleEmphasis"/>
        </w:rPr>
        <w:t>Hvaða símanúmer og netföng ég sé með skráð hjá Verði tryggingum hf., til þess að ég þurfi ekki að uppfæra þær upplýsingar hjá báðum félögum vegna þessarar ráðgjafar.</w:t>
      </w:r>
    </w:p>
    <w:p w:rsidR="00303729" w:rsidRPr="00303729" w:rsidRDefault="00303729" w:rsidP="00303729">
      <w:pPr>
        <w:ind w:left="142"/>
        <w:jc w:val="both"/>
        <w:rPr>
          <w:rStyle w:val="SubtleEmphasis"/>
        </w:rPr>
      </w:pPr>
      <w:r w:rsidRPr="00303729">
        <w:rPr>
          <w:rStyle w:val="SubtleEmphasis"/>
        </w:rPr>
        <w:t>Hvenær síðast var haft samband við mig af hálfu Varðar trygginga hf. vegna tryggingaþarfar minnar.</w:t>
      </w:r>
    </w:p>
    <w:p w:rsidR="00303729" w:rsidRPr="00303729" w:rsidRDefault="00303729" w:rsidP="00303729">
      <w:pPr>
        <w:jc w:val="both"/>
        <w:rPr>
          <w:rStyle w:val="SubtleEmphasis"/>
        </w:rPr>
      </w:pPr>
      <w:r w:rsidRPr="00303729">
        <w:rPr>
          <w:rStyle w:val="SubtleEmphasis"/>
        </w:rPr>
        <w:t xml:space="preserve">– </w:t>
      </w:r>
      <w:r w:rsidRPr="00303729">
        <w:rPr>
          <w:rStyle w:val="SubtleEmphasis"/>
          <w:i/>
        </w:rPr>
        <w:t>Arion banki hf. miðli til Varðar trygginga hf. með reglubundnum hætti eftirtöldum upplýsingum mínum:</w:t>
      </w:r>
    </w:p>
    <w:p w:rsidR="00303729" w:rsidRPr="00303729" w:rsidRDefault="00303729" w:rsidP="00303729">
      <w:pPr>
        <w:ind w:left="142"/>
        <w:jc w:val="both"/>
        <w:rPr>
          <w:rStyle w:val="SubtleEmphasis"/>
        </w:rPr>
      </w:pPr>
      <w:r w:rsidRPr="00303729">
        <w:rPr>
          <w:rStyle w:val="SubtleEmphasis"/>
        </w:rPr>
        <w:t>Hvort ég sé í viðskiptum hjá Arion banka hf.</w:t>
      </w:r>
    </w:p>
    <w:p w:rsidR="00303729" w:rsidRPr="00303729" w:rsidRDefault="00303729" w:rsidP="00303729">
      <w:pPr>
        <w:ind w:left="142"/>
        <w:jc w:val="both"/>
        <w:rPr>
          <w:rStyle w:val="SubtleEmphasis"/>
        </w:rPr>
      </w:pPr>
      <w:r w:rsidRPr="00303729">
        <w:rPr>
          <w:rStyle w:val="SubtleEmphasis"/>
        </w:rPr>
        <w:t>Hvort ég sé með lífeyrissparnað hjá Arion banka hf. og ef svo er, upplýsingar um greiðslur og inneign.</w:t>
      </w:r>
    </w:p>
    <w:p w:rsidR="00303729" w:rsidRPr="00303729" w:rsidRDefault="00303729" w:rsidP="00303729">
      <w:pPr>
        <w:ind w:left="142"/>
        <w:jc w:val="both"/>
        <w:rPr>
          <w:rStyle w:val="SubtleEmphasis"/>
        </w:rPr>
      </w:pPr>
      <w:r w:rsidRPr="00303729">
        <w:rPr>
          <w:rStyle w:val="SubtleEmphasis"/>
        </w:rPr>
        <w:t>Hvaða símanúmer og netföng ég sé með skráð hjá Arion banka hf., til þess að ég þurfi ekki að uppfæra þær upplýsingar á báðum stöðum vegna þessarar ráðgjafar.</w:t>
      </w:r>
    </w:p>
    <w:p w:rsidR="00303729" w:rsidRPr="00303729" w:rsidRDefault="00303729" w:rsidP="00303729">
      <w:pPr>
        <w:ind w:left="142"/>
        <w:jc w:val="both"/>
        <w:rPr>
          <w:rStyle w:val="SubtleEmphasis"/>
        </w:rPr>
      </w:pPr>
      <w:r w:rsidRPr="00303729">
        <w:rPr>
          <w:rStyle w:val="SubtleEmphasis"/>
        </w:rPr>
        <w:t>Hvenær síðast var haft samband við mig af hálfu Arion banka hf. vegna þeirrar fjármálaþjónustu sem ég hef hjá bankanum.</w:t>
      </w:r>
    </w:p>
    <w:p w:rsidR="00303729" w:rsidRPr="00303729" w:rsidRDefault="00303729" w:rsidP="00303729">
      <w:pPr>
        <w:jc w:val="both"/>
        <w:rPr>
          <w:rStyle w:val="SubtleEmphasis"/>
        </w:rPr>
      </w:pPr>
      <w:r w:rsidRPr="00303729">
        <w:rPr>
          <w:rStyle w:val="SubtleEmphasis"/>
        </w:rPr>
        <w:t xml:space="preserve">– </w:t>
      </w:r>
      <w:r w:rsidRPr="00303729">
        <w:rPr>
          <w:rStyle w:val="SubtleEmphasis"/>
          <w:i/>
        </w:rPr>
        <w:t>Félögin hafi af fyrra bragði samband við mig, í símanúmer eða netföng sem ég hef skráð hjá félögunum, telji þau að framangreindar upplýsingar gefi tilefni til að bjóða mér:</w:t>
      </w:r>
      <w:r w:rsidRPr="00303729">
        <w:rPr>
          <w:rStyle w:val="SubtleEmphasis"/>
        </w:rPr>
        <w:t xml:space="preserve"> </w:t>
      </w:r>
    </w:p>
    <w:p w:rsidR="00303729" w:rsidRPr="00303729" w:rsidRDefault="00303729" w:rsidP="00303729">
      <w:pPr>
        <w:ind w:left="142"/>
        <w:jc w:val="both"/>
        <w:rPr>
          <w:rStyle w:val="SubtleEmphasis"/>
        </w:rPr>
      </w:pPr>
      <w:r w:rsidRPr="00303729">
        <w:rPr>
          <w:rStyle w:val="SubtleEmphasis"/>
        </w:rPr>
        <w:t>að gera breytingar á þeirri fjármálaþjónustu sem ég hef hjá félögunum.</w:t>
      </w:r>
    </w:p>
    <w:p w:rsidR="00303729" w:rsidRDefault="00303729" w:rsidP="00303729">
      <w:pPr>
        <w:ind w:left="142"/>
        <w:jc w:val="both"/>
        <w:rPr>
          <w:rStyle w:val="SubtleEmphasis"/>
        </w:rPr>
      </w:pPr>
      <w:r w:rsidRPr="00303729">
        <w:rPr>
          <w:rStyle w:val="SubtleEmphasis"/>
        </w:rPr>
        <w:t>að velja nýjar vörur eða þjónustur félaganna.</w:t>
      </w:r>
    </w:p>
    <w:p w:rsidR="00303729" w:rsidRDefault="00303729" w:rsidP="00303729">
      <w:pPr>
        <w:jc w:val="both"/>
        <w:rPr>
          <w:rStyle w:val="SubtleEmphasis"/>
        </w:rPr>
      </w:pPr>
    </w:p>
    <w:p w:rsidR="00303729" w:rsidRPr="00303729" w:rsidRDefault="005F2A96" w:rsidP="00303729">
      <w:pPr>
        <w:jc w:val="both"/>
        <w:rPr>
          <w:rStyle w:val="SubtleEmphasis"/>
          <w:color w:val="356BAE"/>
        </w:rPr>
      </w:pPr>
      <w:r w:rsidRPr="00303729">
        <w:rPr>
          <w:rStyle w:val="SubtleEmphasis"/>
          <w:color w:val="356BAE"/>
        </w:rPr>
        <w:t>HVERNIG PERSÓNUVERND VERÐUR TRYGGÐ</w:t>
      </w:r>
    </w:p>
    <w:p w:rsidR="00303729" w:rsidRDefault="00303729" w:rsidP="00303729">
      <w:pPr>
        <w:jc w:val="both"/>
        <w:rPr>
          <w:rStyle w:val="SubtleEmphasis"/>
        </w:rPr>
      </w:pPr>
      <w:r w:rsidRPr="00303729">
        <w:rPr>
          <w:rStyle w:val="SubtleEmphasis"/>
        </w:rPr>
        <w:t>Mér er kunnugt um að félögin hyggjast tryggja persónuvernd við vinnslu þessara up</w:t>
      </w:r>
      <w:r>
        <w:rPr>
          <w:rStyle w:val="SubtleEmphasis"/>
        </w:rPr>
        <w:t xml:space="preserve">plýsinga með því að framfylgja </w:t>
      </w:r>
      <w:r w:rsidRPr="00303729">
        <w:rPr>
          <w:rStyle w:val="SubtleEmphasis"/>
        </w:rPr>
        <w:t>upplýsingaöryggisstefnum sínum og beita þeim öryggisráðstöfunum sem félögin hafa hvort um sig innleitt í þeim tilgangi að verja leynd, réttleika og tiltækileika þeirra persónuupplýsinga sem þau vinna með.</w:t>
      </w:r>
    </w:p>
    <w:p w:rsidR="00303729" w:rsidRDefault="00303729" w:rsidP="00303729">
      <w:pPr>
        <w:jc w:val="both"/>
        <w:rPr>
          <w:rStyle w:val="SubtleEmphasis"/>
          <w:color w:val="356BAE"/>
        </w:rPr>
      </w:pPr>
    </w:p>
    <w:p w:rsidR="00303729" w:rsidRPr="00303729" w:rsidRDefault="005F2A96" w:rsidP="00303729">
      <w:pPr>
        <w:jc w:val="both"/>
        <w:rPr>
          <w:rStyle w:val="SubtleEmphasis"/>
          <w:color w:val="356BAE"/>
        </w:rPr>
      </w:pPr>
      <w:r w:rsidRPr="00303729">
        <w:rPr>
          <w:rStyle w:val="SubtleEmphasis"/>
          <w:color w:val="356BAE"/>
        </w:rPr>
        <w:t>AFTURKÖLLUN SAMÞYKKIS</w:t>
      </w:r>
    </w:p>
    <w:p w:rsidR="00303729" w:rsidRDefault="00303729" w:rsidP="00303729">
      <w:pPr>
        <w:jc w:val="both"/>
        <w:rPr>
          <w:rStyle w:val="SubtleEmphasis"/>
        </w:rPr>
      </w:pPr>
      <w:r w:rsidRPr="00303729">
        <w:rPr>
          <w:rStyle w:val="SubtleEmphasis"/>
        </w:rPr>
        <w:t>Ég geri mér grein fyrir að mér er ekki skylt að veita þetta samþykki og er heimilt að draga það til baka hvenær sem er, með sama hætti og ég gaf það, þ.e. með því að beina skriflegri yfirlýsingu þess efnis annað hvort á netfangið arionbanki@arionbanki.is, á heimilisfangið Borgartúni 19 eða til þjónustufulltrúa míns hjá öðru hvoru félaganna.</w:t>
      </w:r>
    </w:p>
    <w:p w:rsidR="00303729" w:rsidRDefault="00303729" w:rsidP="00303729">
      <w:pPr>
        <w:jc w:val="both"/>
        <w:rPr>
          <w:rStyle w:val="SubtleEmphasis"/>
        </w:rPr>
      </w:pPr>
    </w:p>
    <w:p w:rsidR="00D80853" w:rsidRPr="00D80853" w:rsidRDefault="00D80853" w:rsidP="00303729">
      <w:pPr>
        <w:jc w:val="both"/>
        <w:rPr>
          <w:rStyle w:val="SubtleEmphasis"/>
        </w:rPr>
      </w:pPr>
      <w:r w:rsidRPr="00D80853">
        <w:rPr>
          <w:rStyle w:val="SubtleEmphasis"/>
        </w:rPr>
        <w:t>Ofanrituðu til samþykkis:</w:t>
      </w:r>
    </w:p>
    <w:p w:rsidR="00D80853" w:rsidRPr="008606D4" w:rsidRDefault="00D80853" w:rsidP="00D80853">
      <w:pPr>
        <w:spacing w:line="600" w:lineRule="auto"/>
        <w:jc w:val="both"/>
        <w:rPr>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4785"/>
      </w:tblGrid>
      <w:tr w:rsidR="00D80853" w:rsidRPr="00D80853" w:rsidTr="00303729">
        <w:trPr>
          <w:trHeight w:val="80"/>
        </w:trPr>
        <w:tc>
          <w:tcPr>
            <w:tcW w:w="4786" w:type="dxa"/>
            <w:tcBorders>
              <w:top w:val="nil"/>
              <w:bottom w:val="single" w:sz="2" w:space="0" w:color="000000" w:themeColor="text1"/>
            </w:tcBorders>
          </w:tcPr>
          <w:p w:rsidR="00D80853" w:rsidRPr="00D80853" w:rsidRDefault="00EE4B66" w:rsidP="00F27BF0">
            <w:pPr>
              <w:jc w:val="both"/>
              <w:rPr>
                <w:rStyle w:val="SubtleEmphasis"/>
              </w:rPr>
            </w:pPr>
            <w:r w:rsidRPr="00D80853">
              <w:rPr>
                <w:rStyle w:val="SubtleEmphasis"/>
              </w:rPr>
              <w:fldChar w:fldCharType="begin">
                <w:ffData>
                  <w:name w:val="Text1"/>
                  <w:enabled/>
                  <w:calcOnExit w:val="0"/>
                  <w:textInput/>
                </w:ffData>
              </w:fldChar>
            </w:r>
            <w:bookmarkStart w:id="3" w:name="Text1"/>
            <w:r w:rsidRPr="00D80853">
              <w:rPr>
                <w:rStyle w:val="SubtleEmphasis"/>
              </w:rPr>
              <w:instrText xml:space="preserve"> FORMTEXT </w:instrText>
            </w:r>
            <w:r w:rsidRPr="00D80853">
              <w:rPr>
                <w:rStyle w:val="SubtleEmphasis"/>
              </w:rPr>
            </w:r>
            <w:r w:rsidRPr="00D80853">
              <w:rPr>
                <w:rStyle w:val="SubtleEmphasis"/>
              </w:rPr>
              <w:fldChar w:fldCharType="separate"/>
            </w:r>
            <w:r w:rsidRPr="00D80853">
              <w:rPr>
                <w:rStyle w:val="SubtleEmphasis"/>
              </w:rPr>
              <w:t> </w:t>
            </w:r>
            <w:r w:rsidRPr="00D80853">
              <w:rPr>
                <w:rStyle w:val="SubtleEmphasis"/>
              </w:rPr>
              <w:t> </w:t>
            </w:r>
            <w:r w:rsidRPr="00D80853">
              <w:rPr>
                <w:rStyle w:val="SubtleEmphasis"/>
              </w:rPr>
              <w:t> </w:t>
            </w:r>
            <w:r w:rsidRPr="00D80853">
              <w:rPr>
                <w:rStyle w:val="SubtleEmphasis"/>
              </w:rPr>
              <w:t> </w:t>
            </w:r>
            <w:r w:rsidRPr="00D80853">
              <w:rPr>
                <w:rStyle w:val="SubtleEmphasis"/>
              </w:rPr>
              <w:t> </w:t>
            </w:r>
            <w:r w:rsidRPr="00D80853">
              <w:rPr>
                <w:rStyle w:val="SubtleEmphasis"/>
              </w:rPr>
              <w:fldChar w:fldCharType="end"/>
            </w:r>
            <w:bookmarkEnd w:id="3"/>
          </w:p>
        </w:tc>
        <w:tc>
          <w:tcPr>
            <w:tcW w:w="284" w:type="dxa"/>
            <w:tcBorders>
              <w:top w:val="nil"/>
              <w:bottom w:val="nil"/>
            </w:tcBorders>
          </w:tcPr>
          <w:p w:rsidR="00D80853" w:rsidRPr="00D80853" w:rsidRDefault="00D80853" w:rsidP="00F27BF0">
            <w:pPr>
              <w:jc w:val="both"/>
              <w:rPr>
                <w:rStyle w:val="SubtleEmphasis"/>
              </w:rPr>
            </w:pPr>
          </w:p>
        </w:tc>
        <w:tc>
          <w:tcPr>
            <w:tcW w:w="4785" w:type="dxa"/>
            <w:tcBorders>
              <w:top w:val="nil"/>
              <w:bottom w:val="single" w:sz="2" w:space="0" w:color="000000" w:themeColor="text1"/>
            </w:tcBorders>
          </w:tcPr>
          <w:p w:rsidR="00D80853" w:rsidRPr="00D80853" w:rsidRDefault="00D80853" w:rsidP="00D80853">
            <w:pPr>
              <w:jc w:val="both"/>
              <w:rPr>
                <w:rStyle w:val="SubtleEmphasis"/>
              </w:rPr>
            </w:pPr>
          </w:p>
        </w:tc>
      </w:tr>
      <w:tr w:rsidR="00D80853" w:rsidRPr="00D80853" w:rsidTr="00303729">
        <w:trPr>
          <w:trHeight w:val="567"/>
        </w:trPr>
        <w:tc>
          <w:tcPr>
            <w:tcW w:w="4786" w:type="dxa"/>
            <w:tcBorders>
              <w:top w:val="single" w:sz="2" w:space="0" w:color="000000" w:themeColor="text1"/>
              <w:bottom w:val="nil"/>
            </w:tcBorders>
          </w:tcPr>
          <w:p w:rsidR="00D80853" w:rsidRPr="00D80853" w:rsidRDefault="00EE4B66" w:rsidP="00F27BF0">
            <w:pPr>
              <w:jc w:val="both"/>
              <w:rPr>
                <w:rStyle w:val="Strong"/>
              </w:rPr>
            </w:pPr>
            <w:r w:rsidRPr="00D80853">
              <w:rPr>
                <w:rStyle w:val="Strong"/>
              </w:rPr>
              <w:t>Staður og dagsetning</w:t>
            </w:r>
          </w:p>
        </w:tc>
        <w:tc>
          <w:tcPr>
            <w:tcW w:w="284" w:type="dxa"/>
            <w:tcBorders>
              <w:top w:val="nil"/>
              <w:bottom w:val="nil"/>
            </w:tcBorders>
          </w:tcPr>
          <w:p w:rsidR="00D80853" w:rsidRPr="00D80853" w:rsidRDefault="00D80853" w:rsidP="00F27BF0">
            <w:pPr>
              <w:jc w:val="both"/>
              <w:rPr>
                <w:rStyle w:val="Strong"/>
              </w:rPr>
            </w:pPr>
          </w:p>
        </w:tc>
        <w:tc>
          <w:tcPr>
            <w:tcW w:w="4785" w:type="dxa"/>
            <w:tcBorders>
              <w:top w:val="single" w:sz="2" w:space="0" w:color="000000" w:themeColor="text1"/>
              <w:bottom w:val="single" w:sz="2" w:space="0" w:color="000000" w:themeColor="text1"/>
            </w:tcBorders>
          </w:tcPr>
          <w:p w:rsidR="00D80853" w:rsidRDefault="00EE4B66" w:rsidP="00D80853">
            <w:pPr>
              <w:jc w:val="both"/>
              <w:rPr>
                <w:rStyle w:val="Strong"/>
              </w:rPr>
            </w:pPr>
            <w:r w:rsidRPr="00D80853">
              <w:rPr>
                <w:rStyle w:val="Strong"/>
              </w:rPr>
              <w:t>Undirritun viðskiptavinar</w:t>
            </w:r>
          </w:p>
          <w:p w:rsidR="00EE4B66" w:rsidRDefault="00EE4B66" w:rsidP="00D80853">
            <w:pPr>
              <w:jc w:val="both"/>
              <w:rPr>
                <w:rStyle w:val="Strong"/>
              </w:rPr>
            </w:pPr>
          </w:p>
          <w:bookmarkStart w:id="4" w:name="UTIBUNR"/>
          <w:p w:rsidR="00EE4B66" w:rsidRPr="00EE4B66" w:rsidRDefault="00EE4B66" w:rsidP="00D80853">
            <w:pPr>
              <w:jc w:val="both"/>
              <w:rPr>
                <w:rStyle w:val="SubtleEmphasis"/>
              </w:rPr>
            </w:pPr>
            <w:r>
              <w:rPr>
                <w:rStyle w:val="SubtleEmphasis"/>
              </w:rPr>
              <w:fldChar w:fldCharType="begin">
                <w:ffData>
                  <w:name w:val="UTIBUNR"/>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p>
        </w:tc>
      </w:tr>
      <w:tr w:rsidR="00D80853" w:rsidRPr="00D80853" w:rsidTr="00303729">
        <w:trPr>
          <w:trHeight w:val="567"/>
        </w:trPr>
        <w:tc>
          <w:tcPr>
            <w:tcW w:w="4786" w:type="dxa"/>
            <w:tcBorders>
              <w:top w:val="nil"/>
              <w:bottom w:val="nil"/>
            </w:tcBorders>
          </w:tcPr>
          <w:p w:rsidR="00D80853" w:rsidRPr="00D80853" w:rsidRDefault="00D80853" w:rsidP="00F27BF0">
            <w:pPr>
              <w:jc w:val="both"/>
              <w:rPr>
                <w:rStyle w:val="Strong"/>
              </w:rPr>
            </w:pPr>
          </w:p>
        </w:tc>
        <w:tc>
          <w:tcPr>
            <w:tcW w:w="284" w:type="dxa"/>
            <w:tcBorders>
              <w:top w:val="nil"/>
              <w:bottom w:val="nil"/>
            </w:tcBorders>
          </w:tcPr>
          <w:p w:rsidR="00D80853" w:rsidRPr="00D80853" w:rsidRDefault="00D80853" w:rsidP="00F27BF0">
            <w:pPr>
              <w:jc w:val="both"/>
              <w:rPr>
                <w:rStyle w:val="Strong"/>
              </w:rPr>
            </w:pPr>
          </w:p>
        </w:tc>
        <w:tc>
          <w:tcPr>
            <w:tcW w:w="4785" w:type="dxa"/>
            <w:tcBorders>
              <w:top w:val="single" w:sz="2" w:space="0" w:color="000000" w:themeColor="text1"/>
              <w:bottom w:val="single" w:sz="2" w:space="0" w:color="000000" w:themeColor="text1"/>
            </w:tcBorders>
          </w:tcPr>
          <w:p w:rsidR="00D80853" w:rsidRPr="00D80853" w:rsidRDefault="00D80853" w:rsidP="00F27BF0">
            <w:pPr>
              <w:jc w:val="both"/>
              <w:rPr>
                <w:rStyle w:val="Strong"/>
              </w:rPr>
            </w:pPr>
            <w:r w:rsidRPr="00D80853">
              <w:rPr>
                <w:rStyle w:val="Strong"/>
              </w:rPr>
              <w:t>Afgreiðsla/útibú</w:t>
            </w:r>
          </w:p>
        </w:tc>
      </w:tr>
      <w:tr w:rsidR="00D80853" w:rsidRPr="00D80853" w:rsidTr="00303729">
        <w:tc>
          <w:tcPr>
            <w:tcW w:w="4786" w:type="dxa"/>
            <w:tcBorders>
              <w:top w:val="nil"/>
              <w:bottom w:val="nil"/>
            </w:tcBorders>
          </w:tcPr>
          <w:p w:rsidR="00D80853" w:rsidRPr="00D80853" w:rsidRDefault="00D80853" w:rsidP="00F27BF0">
            <w:pPr>
              <w:jc w:val="both"/>
              <w:rPr>
                <w:rStyle w:val="Strong"/>
              </w:rPr>
            </w:pPr>
          </w:p>
        </w:tc>
        <w:tc>
          <w:tcPr>
            <w:tcW w:w="284" w:type="dxa"/>
            <w:tcBorders>
              <w:top w:val="nil"/>
              <w:bottom w:val="nil"/>
            </w:tcBorders>
          </w:tcPr>
          <w:p w:rsidR="00D80853" w:rsidRPr="00D80853" w:rsidRDefault="00D80853" w:rsidP="00F27BF0">
            <w:pPr>
              <w:jc w:val="both"/>
              <w:rPr>
                <w:rStyle w:val="Strong"/>
              </w:rPr>
            </w:pPr>
          </w:p>
        </w:tc>
        <w:tc>
          <w:tcPr>
            <w:tcW w:w="4785" w:type="dxa"/>
            <w:tcBorders>
              <w:top w:val="single" w:sz="2" w:space="0" w:color="000000" w:themeColor="text1"/>
              <w:bottom w:val="nil"/>
            </w:tcBorders>
          </w:tcPr>
          <w:p w:rsidR="00D80853" w:rsidRPr="00D80853" w:rsidRDefault="00D80853" w:rsidP="00F27BF0">
            <w:pPr>
              <w:jc w:val="both"/>
              <w:rPr>
                <w:rStyle w:val="Strong"/>
              </w:rPr>
            </w:pPr>
            <w:r w:rsidRPr="00D80853">
              <w:rPr>
                <w:rStyle w:val="Strong"/>
              </w:rPr>
              <w:t>Undirritun starfsmanns</w:t>
            </w:r>
          </w:p>
        </w:tc>
      </w:tr>
    </w:tbl>
    <w:p w:rsidR="00AE0290" w:rsidRDefault="00AE0290" w:rsidP="00A02ADE">
      <w:pPr>
        <w:pStyle w:val="NoSpacing"/>
        <w:rPr>
          <w:rStyle w:val="SubtleEmphasis"/>
        </w:rPr>
      </w:pPr>
    </w:p>
    <w:sectPr w:rsidR="00AE0290" w:rsidSect="00A02ADE">
      <w:footerReference w:type="default" r:id="rId14"/>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5EE" w:rsidRDefault="007235EE" w:rsidP="006C3641">
      <w:r>
        <w:separator/>
      </w:r>
    </w:p>
  </w:endnote>
  <w:endnote w:type="continuationSeparator" w:id="0">
    <w:p w:rsidR="007235EE" w:rsidRDefault="007235EE"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27"/>
    </w:tblGrid>
    <w:tr w:rsidR="003C71E6" w:rsidTr="0066774A">
      <w:trPr>
        <w:trHeight w:val="794"/>
      </w:trPr>
      <w:tc>
        <w:tcPr>
          <w:tcW w:w="5002" w:type="dxa"/>
          <w:vAlign w:val="bottom"/>
        </w:tcPr>
        <w:p w:rsidR="003C71E6" w:rsidRDefault="003C71E6" w:rsidP="00303729">
          <w:pPr>
            <w:rPr>
              <w:rStyle w:val="Emphasis"/>
            </w:rPr>
          </w:pPr>
          <w:r w:rsidRPr="00C21889">
            <w:rPr>
              <w:rStyle w:val="Emphasis"/>
            </w:rPr>
            <w:t xml:space="preserve">Ebl. </w:t>
          </w:r>
          <w:r>
            <w:rPr>
              <w:rStyle w:val="Emphasis"/>
            </w:rPr>
            <w:t xml:space="preserve">18.3.9.10  /  </w:t>
          </w:r>
          <w:r w:rsidR="00303729">
            <w:rPr>
              <w:rStyle w:val="Emphasis"/>
            </w:rPr>
            <w:t>01</w:t>
          </w:r>
          <w:r>
            <w:rPr>
              <w:rStyle w:val="Emphasis"/>
            </w:rPr>
            <w:t>.1</w:t>
          </w:r>
          <w:r w:rsidR="00303729">
            <w:rPr>
              <w:rStyle w:val="Emphasis"/>
            </w:rPr>
            <w:t>8</w:t>
          </w:r>
          <w:r>
            <w:rPr>
              <w:rStyle w:val="Emphasis"/>
            </w:rPr>
            <w:t xml:space="preserve">  /  7 ár</w:t>
          </w:r>
        </w:p>
      </w:tc>
      <w:tc>
        <w:tcPr>
          <w:tcW w:w="5002" w:type="dxa"/>
          <w:vAlign w:val="bottom"/>
        </w:tcPr>
        <w:p w:rsidR="003C71E6" w:rsidRDefault="003C71E6" w:rsidP="0066774A">
          <w:pPr>
            <w:jc w:val="right"/>
            <w:rPr>
              <w:rStyle w:val="Emphasis"/>
            </w:rPr>
          </w:pPr>
        </w:p>
      </w:tc>
    </w:tr>
  </w:tbl>
  <w:p w:rsidR="003C71E6" w:rsidRPr="003A6A66" w:rsidRDefault="003C71E6" w:rsidP="003A6A66">
    <w:pPr>
      <w:pStyle w:val="Footer"/>
      <w:rPr>
        <w:rStyle w:val="Emphasis"/>
        <w:iCs w:val="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5EE" w:rsidRDefault="007235EE" w:rsidP="006C3641">
      <w:r>
        <w:separator/>
      </w:r>
    </w:p>
  </w:footnote>
  <w:footnote w:type="continuationSeparator" w:id="0">
    <w:p w:rsidR="007235EE" w:rsidRDefault="007235EE" w:rsidP="006C3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p8DF/MG/t3/GjBeUWD+BxUDHMJV/iDjW/okKwBjPRkernQAxqlgUtZP9tliBP37cJbXFSjqtOp40dCohNVNNA==" w:salt="8tCj9mIYoMRFXpDmo6wZaQ=="/>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41"/>
    <w:rsid w:val="000B6BB4"/>
    <w:rsid w:val="0010014E"/>
    <w:rsid w:val="00161D01"/>
    <w:rsid w:val="001623A8"/>
    <w:rsid w:val="001A49D0"/>
    <w:rsid w:val="001A5699"/>
    <w:rsid w:val="002015C2"/>
    <w:rsid w:val="00225462"/>
    <w:rsid w:val="00247F0D"/>
    <w:rsid w:val="0025562F"/>
    <w:rsid w:val="002A6CAC"/>
    <w:rsid w:val="002C0FBA"/>
    <w:rsid w:val="00303729"/>
    <w:rsid w:val="003A6A66"/>
    <w:rsid w:val="003C71E6"/>
    <w:rsid w:val="00453971"/>
    <w:rsid w:val="004A5ACF"/>
    <w:rsid w:val="004B6749"/>
    <w:rsid w:val="004C62C8"/>
    <w:rsid w:val="005F2A96"/>
    <w:rsid w:val="00624832"/>
    <w:rsid w:val="006C3641"/>
    <w:rsid w:val="007235EE"/>
    <w:rsid w:val="00767075"/>
    <w:rsid w:val="007935A7"/>
    <w:rsid w:val="007B4020"/>
    <w:rsid w:val="00805AD4"/>
    <w:rsid w:val="008134AD"/>
    <w:rsid w:val="00813946"/>
    <w:rsid w:val="00834478"/>
    <w:rsid w:val="008472B0"/>
    <w:rsid w:val="008D2937"/>
    <w:rsid w:val="008F3275"/>
    <w:rsid w:val="00953C8C"/>
    <w:rsid w:val="009775E4"/>
    <w:rsid w:val="009C5BB1"/>
    <w:rsid w:val="009D3011"/>
    <w:rsid w:val="009D68BB"/>
    <w:rsid w:val="00A02ADE"/>
    <w:rsid w:val="00A03885"/>
    <w:rsid w:val="00AA02B2"/>
    <w:rsid w:val="00AE0290"/>
    <w:rsid w:val="00AE1089"/>
    <w:rsid w:val="00B20950"/>
    <w:rsid w:val="00B2400B"/>
    <w:rsid w:val="00B61B0C"/>
    <w:rsid w:val="00BB05EB"/>
    <w:rsid w:val="00BE05D1"/>
    <w:rsid w:val="00C06448"/>
    <w:rsid w:val="00C27209"/>
    <w:rsid w:val="00C836C4"/>
    <w:rsid w:val="00CA1F66"/>
    <w:rsid w:val="00D02431"/>
    <w:rsid w:val="00D80853"/>
    <w:rsid w:val="00DE43C5"/>
    <w:rsid w:val="00E722D4"/>
    <w:rsid w:val="00EE4B66"/>
    <w:rsid w:val="00EE5526"/>
    <w:rsid w:val="00F70221"/>
    <w:rsid w:val="00FF6F7C"/>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4B8FFA-7163-44D8-A138-4635A3E7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qFormat/>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77" ma:contentTypeDescription="Grunnskjal fyrir skjöl viðskiptavina" ma:contentTypeScope="" ma:versionID="51ddc2d8c09c4182de41562fe7b0f8a3">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d80704a93c78c160cdfd0a0995a99d36"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Vildarþjónusta - Samþykki til vinnslu upplýsinga</TermName>
          <TermId xmlns="http://schemas.microsoft.com/office/infopath/2007/PartnerControls">36685f3f-6bc0-4d0e-8294-e54317f1d9c3</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glbNafn1 xmlns="80fb910c-babb-4bfd-9912-d04f91f305dd" xsi:nil="true"/>
    <TaxCatchAll xmlns="3bbe397a-f104-41c1-a027-56c503be3da2">
      <Value>300</Value>
      <Value>3</Value>
      <Value>1</Value>
      <Value>111</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Óskilgreint</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_dlc_DocId xmlns="534d0f36-a7db-4464-a30e-a25dcf1b655d">2X22MJ2TKQED-13-243</_dlc_DocId>
    <_dlc_DocIdUrl xmlns="534d0f36-a7db-4464-a30e-a25dcf1b655d">
      <Url>https://seifur.arionbanki.is/eydublod/_layouts/15/DocIdRedir.aspx?ID=2X22MJ2TKQED-13-243</Url>
      <Description>2X22MJ2TKQED-13-243</Description>
    </_dlc_DocIdUrl>
    <glbUpprunakerfi xmlns="3bbe397a-f104-41c1-a027-56c503be3da2" xsi:nil="true"/>
    <glbUtprentunardagsetning xmlns="3bbe397a-f104-41c1-a027-56c503be3da2" xsi:nil="true"/>
  </documentManagement>
</p:properties>
</file>

<file path=customXml/item5.xml><?xml version="1.0" encoding="utf-8"?>
<?mso-contentType ?>
<SharedContentType xmlns="Microsoft.SharePoint.Taxonomy.ContentTypeSync" SourceId="002094dc-769a-4d41-89e6-c6ad4bee6c1c" ContentTypeId="0x0101006586215F2587754F8E025CBCA7E7FFD401"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4AEA-B1BE-4B49-9EB0-8B94517EF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7EF89-4BF2-409C-9A35-21078E43AC90}">
  <ds:schemaRefs>
    <ds:schemaRef ds:uri="http://schemas.microsoft.com/sharepoint/events"/>
  </ds:schemaRefs>
</ds:datastoreItem>
</file>

<file path=customXml/itemProps3.xml><?xml version="1.0" encoding="utf-8"?>
<ds:datastoreItem xmlns:ds="http://schemas.openxmlformats.org/officeDocument/2006/customXml" ds:itemID="{AB4987CB-1C56-435B-85D3-3AD9EAF4CC12}">
  <ds:schemaRefs>
    <ds:schemaRef ds:uri="http://schemas.microsoft.com/sharepoint/v3/contenttype/forms"/>
  </ds:schemaRefs>
</ds:datastoreItem>
</file>

<file path=customXml/itemProps4.xml><?xml version="1.0" encoding="utf-8"?>
<ds:datastoreItem xmlns:ds="http://schemas.openxmlformats.org/officeDocument/2006/customXml" ds:itemID="{A8FB750C-EE39-46E3-B193-E2305DC1EC65}">
  <ds:schemaRefs>
    <ds:schemaRef ds:uri="http://schemas.microsoft.com/office/2006/documentManagement/types"/>
    <ds:schemaRef ds:uri="3bbe397a-f104-41c1-a027-56c503be3da2"/>
    <ds:schemaRef ds:uri="http://schemas.openxmlformats.org/package/2006/metadata/core-properties"/>
    <ds:schemaRef ds:uri="http://schemas.microsoft.com/office/infopath/2007/PartnerControls"/>
    <ds:schemaRef ds:uri="http://purl.org/dc/elements/1.1/"/>
    <ds:schemaRef ds:uri="http://purl.org/dc/terms/"/>
    <ds:schemaRef ds:uri="http://www.w3.org/XML/1998/namespace"/>
    <ds:schemaRef ds:uri="80fb910c-babb-4bfd-9912-d04f91f305dd"/>
    <ds:schemaRef ds:uri="http://schemas.microsoft.com/office/2006/metadata/properties"/>
    <ds:schemaRef ds:uri="534d0f36-a7db-4464-a30e-a25dcf1b655d"/>
    <ds:schemaRef ds:uri="http://purl.org/dc/dcmitype/"/>
  </ds:schemaRefs>
</ds:datastoreItem>
</file>

<file path=customXml/itemProps5.xml><?xml version="1.0" encoding="utf-8"?>
<ds:datastoreItem xmlns:ds="http://schemas.openxmlformats.org/officeDocument/2006/customXml" ds:itemID="{E56B0ECD-FB69-4758-BB7D-7CFF5AADA166}">
  <ds:schemaRefs>
    <ds:schemaRef ds:uri="Microsoft.SharePoint.Taxonomy.ContentTypeSync"/>
  </ds:schemaRefs>
</ds:datastoreItem>
</file>

<file path=customXml/itemProps6.xml><?xml version="1.0" encoding="utf-8"?>
<ds:datastoreItem xmlns:ds="http://schemas.openxmlformats.org/officeDocument/2006/customXml" ds:itemID="{F06B5A4F-B20C-402F-8663-D9D0A61A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2</cp:revision>
  <cp:lastPrinted>2018-01-08T16:12:00Z</cp:lastPrinted>
  <dcterms:created xsi:type="dcterms:W3CDTF">2018-01-09T12:42:00Z</dcterms:created>
  <dcterms:modified xsi:type="dcterms:W3CDTF">2018-01-09T12:42:00Z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0x0101006586215F2587754F8E025CBCA7E7FFD401005461BAE6EBA890489B0BE643B0ABACCF</vt:lpwstr>
  </property>
  <property fmtid="{D5CDD505-2E9C-101B-9397-08002B2CF9AE}" pid="3" name="_dlc_DocIdItemGuid">
    <vt:lpwstr>e16c93ca-ddaa-4cbe-aeff-9152cc50a228</vt:lpwstr>
  </property>
  <property fmtid="{D5CDD505-2E9C-101B-9397-08002B2CF9AE}" pid="4" name="glbTegundVVSkjals">
    <vt:lpwstr>300;#Vildarþjónusta - Samþykki til vinnslu upplýsinga|36685f3f-6bc0-4d0e-8294-e54317f1d9c3</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3;#Þjónusta (23.2.3)|9111633f-592b-4cda-9feb-02bb017fe3a8</vt:lpwstr>
  </property>
  <property fmtid="{D5CDD505-2E9C-101B-9397-08002B2CF9AE}" pid="8" name="glbGeymsluaaetlun">
    <vt:lpwstr>111;#7 ár|e23ed23b-53b3-44c4-95cb-6b1cdffc1e66</vt:lpwstr>
  </property>
  <property fmtid="{D5CDD505-2E9C-101B-9397-08002B2CF9AE}" pid="9" name="TaxKeyword">
    <vt:lpwstr/>
  </property>
  <property fmtid="{D5CDD505-2E9C-101B-9397-08002B2CF9AE}" pid="10" name="Tengist Kerfi">
    <vt:lpwstr>Ytrivefur</vt:lpwstr>
  </property>
  <property fmtid="{D5CDD505-2E9C-101B-9397-08002B2CF9AE}" pid="11" name="WorkflowChangePath">
    <vt:lpwstr>fe129b94-708f-41ce-9e11-080c4ab001b1,23;</vt:lpwstr>
  </property>
  <property fmtid="{D5CDD505-2E9C-101B-9397-08002B2CF9AE}" pid="12" name="_AdHocReviewCycleID">
    <vt:i4>-384792900</vt:i4>
  </property>
  <property fmtid="{D5CDD505-2E9C-101B-9397-08002B2CF9AE}" pid="13" name="_NewReviewCycle">
    <vt:lpwstr/>
  </property>
  <property fmtid="{D5CDD505-2E9C-101B-9397-08002B2CF9AE}" pid="14" name="_EmailSubject">
    <vt:lpwstr>Uppfæra eyðublað á heimasíðu - Vildarþjónusta</vt:lpwstr>
  </property>
  <property fmtid="{D5CDD505-2E9C-101B-9397-08002B2CF9AE}" pid="15" name="_AuthorEmail">
    <vt:lpwstr>asgerdur.karadottir@arionbanki.is</vt:lpwstr>
  </property>
  <property fmtid="{D5CDD505-2E9C-101B-9397-08002B2CF9AE}" pid="16" name="_AuthorEmailDisplayName">
    <vt:lpwstr>Ásgerður Káradóttir</vt:lpwstr>
  </property>
  <property fmtid="{D5CDD505-2E9C-101B-9397-08002B2CF9AE}" pid="17" name="_PreviousAdHocReviewCycleID">
    <vt:i4>-1041390701</vt:i4>
  </property>
</Properties>
</file>